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9A97" w14:textId="5EE90072" w:rsidR="00CB7AEA" w:rsidRPr="00146E53" w:rsidRDefault="00CB7AEA" w:rsidP="00CB7AEA">
      <w:pPr>
        <w:spacing w:after="0"/>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E748B" w:rsidRPr="00146E53" w14:paraId="0970A369" w14:textId="77777777" w:rsidTr="00186F0A">
        <w:tc>
          <w:tcPr>
            <w:tcW w:w="11057" w:type="dxa"/>
            <w:shd w:val="clear" w:color="auto" w:fill="C00000"/>
            <w:hideMark/>
          </w:tcPr>
          <w:p w14:paraId="0B1A425D" w14:textId="026C4C51" w:rsidR="001E748B" w:rsidRPr="00146E53" w:rsidRDefault="00D56D47" w:rsidP="001E748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PIANO DI SICUREZZA DELLE INFORMAZIONI</w:t>
            </w:r>
          </w:p>
        </w:tc>
      </w:tr>
      <w:tr w:rsidR="001E748B" w:rsidRPr="00146E53" w14:paraId="69CBA487" w14:textId="77777777" w:rsidTr="00951274">
        <w:trPr>
          <w:trHeight w:val="7335"/>
        </w:trPr>
        <w:tc>
          <w:tcPr>
            <w:tcW w:w="11057" w:type="dxa"/>
            <w:shd w:val="clear" w:color="auto" w:fill="FFFFFF" w:themeFill="background1"/>
          </w:tcPr>
          <w:p w14:paraId="13F88701" w14:textId="77777777" w:rsidR="001E748B" w:rsidRDefault="001E748B" w:rsidP="003A24CA">
            <w:pPr>
              <w:spacing w:after="0"/>
              <w:rPr>
                <w:rFonts w:ascii="Open Sans" w:hAnsi="Open Sans" w:cs="Open Sans"/>
                <w:sz w:val="20"/>
                <w:szCs w:val="20"/>
              </w:rPr>
            </w:pPr>
          </w:p>
          <w:p w14:paraId="00318410" w14:textId="77777777" w:rsidR="002F379C" w:rsidRDefault="002F379C" w:rsidP="009F503F">
            <w:pPr>
              <w:spacing w:after="0"/>
              <w:jc w:val="both"/>
              <w:rPr>
                <w:rFonts w:ascii="Open Sans" w:hAnsi="Open Sans" w:cs="Open Sans"/>
                <w:sz w:val="20"/>
                <w:szCs w:val="20"/>
              </w:rPr>
            </w:pPr>
            <w:r>
              <w:rPr>
                <w:rFonts w:ascii="Open Sans" w:hAnsi="Open Sans" w:cs="Open Sans"/>
                <w:sz w:val="20"/>
                <w:szCs w:val="20"/>
              </w:rPr>
              <w:t xml:space="preserve">L’organizzazione, all’interno del modulo </w:t>
            </w:r>
            <w:r>
              <w:rPr>
                <w:rFonts w:ascii="Open Sans" w:hAnsi="Open Sans" w:cs="Open Sans"/>
                <w:b/>
                <w:bCs/>
                <w:sz w:val="20"/>
                <w:szCs w:val="20"/>
              </w:rPr>
              <w:t>MOD-610 A Identificazione e valutazione del rischio</w:t>
            </w:r>
            <w:r>
              <w:rPr>
                <w:rFonts w:ascii="Open Sans" w:hAnsi="Open Sans" w:cs="Open Sans"/>
                <w:sz w:val="20"/>
                <w:szCs w:val="20"/>
              </w:rPr>
              <w:t xml:space="preserve">, ha: </w:t>
            </w:r>
          </w:p>
          <w:p w14:paraId="5C9C18B4" w14:textId="77777777" w:rsidR="002F379C" w:rsidRDefault="002F379C" w:rsidP="009F503F">
            <w:pPr>
              <w:spacing w:after="0"/>
              <w:jc w:val="both"/>
              <w:rPr>
                <w:rFonts w:ascii="Open Sans" w:hAnsi="Open Sans" w:cs="Open Sans"/>
                <w:sz w:val="20"/>
                <w:szCs w:val="20"/>
              </w:rPr>
            </w:pPr>
          </w:p>
          <w:p w14:paraId="4BFBC1A6" w14:textId="4988D028" w:rsidR="00D56D47" w:rsidRPr="002F379C" w:rsidRDefault="002F379C" w:rsidP="009F503F">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Individuato e valutato i rischi per la sicurezza delle informazioni</w:t>
            </w:r>
          </w:p>
          <w:p w14:paraId="2D68DA61" w14:textId="0B8BF9F9" w:rsidR="002F379C" w:rsidRPr="002F379C" w:rsidRDefault="002F379C" w:rsidP="009F503F">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 xml:space="preserve">Classificato le informazioni da proteggere </w:t>
            </w:r>
          </w:p>
          <w:p w14:paraId="158C7CE4" w14:textId="3EBED975" w:rsidR="002F379C" w:rsidRPr="002F379C" w:rsidRDefault="002F379C" w:rsidP="009F503F">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Collocato la presenza di tali informazioni all’interno di processi ben precisi</w:t>
            </w:r>
          </w:p>
          <w:p w14:paraId="07C8BEA4" w14:textId="798E8456" w:rsidR="002F379C" w:rsidRPr="002F379C" w:rsidRDefault="002F379C" w:rsidP="009F503F">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Individuato le minacce che incombono sui singoli processi (sulle quali effettua attività di intelligence)</w:t>
            </w:r>
          </w:p>
          <w:p w14:paraId="5F5EA3F3" w14:textId="77777777" w:rsidR="002F379C" w:rsidRDefault="002F379C" w:rsidP="009F503F">
            <w:pPr>
              <w:spacing w:after="0"/>
              <w:jc w:val="both"/>
              <w:rPr>
                <w:rFonts w:ascii="Open Sans" w:hAnsi="Open Sans" w:cs="Open Sans"/>
                <w:sz w:val="20"/>
                <w:szCs w:val="20"/>
              </w:rPr>
            </w:pPr>
          </w:p>
          <w:p w14:paraId="622B1DE1" w14:textId="32232824" w:rsidR="002F379C" w:rsidRDefault="002F379C" w:rsidP="009F503F">
            <w:pPr>
              <w:spacing w:after="0"/>
              <w:jc w:val="both"/>
              <w:rPr>
                <w:rFonts w:ascii="Open Sans" w:hAnsi="Open Sans" w:cs="Open Sans"/>
                <w:b/>
                <w:bCs/>
                <w:sz w:val="20"/>
                <w:szCs w:val="20"/>
              </w:rPr>
            </w:pPr>
            <w:r>
              <w:rPr>
                <w:rFonts w:ascii="Open Sans" w:hAnsi="Open Sans" w:cs="Open Sans"/>
                <w:sz w:val="20"/>
                <w:szCs w:val="20"/>
              </w:rPr>
              <w:t xml:space="preserve">Il modulo indicato sopra, in sostanza, documenta l’attuazione delle azioni di pianificazione stabilite dalla procedura </w:t>
            </w:r>
            <w:r>
              <w:rPr>
                <w:rFonts w:ascii="Open Sans" w:hAnsi="Open Sans" w:cs="Open Sans"/>
                <w:b/>
                <w:bCs/>
                <w:sz w:val="20"/>
                <w:szCs w:val="20"/>
              </w:rPr>
              <w:t>PROC-610 Gestione rischi ed opportunità.</w:t>
            </w:r>
          </w:p>
          <w:p w14:paraId="73CD23C8" w14:textId="77777777" w:rsidR="002F379C" w:rsidRDefault="002F379C" w:rsidP="009F503F">
            <w:pPr>
              <w:spacing w:after="0"/>
              <w:jc w:val="both"/>
              <w:rPr>
                <w:rFonts w:ascii="Open Sans" w:hAnsi="Open Sans" w:cs="Open Sans"/>
                <w:b/>
                <w:bCs/>
                <w:sz w:val="20"/>
                <w:szCs w:val="20"/>
              </w:rPr>
            </w:pPr>
          </w:p>
          <w:p w14:paraId="5198C726" w14:textId="77777777" w:rsidR="002F379C" w:rsidRDefault="009F503F" w:rsidP="009F503F">
            <w:pPr>
              <w:spacing w:after="0"/>
              <w:jc w:val="both"/>
              <w:rPr>
                <w:rFonts w:ascii="Open Sans" w:hAnsi="Open Sans" w:cs="Open Sans"/>
                <w:sz w:val="20"/>
                <w:szCs w:val="20"/>
              </w:rPr>
            </w:pPr>
            <w:r>
              <w:rPr>
                <w:rFonts w:ascii="Open Sans" w:hAnsi="Open Sans" w:cs="Open Sans"/>
                <w:sz w:val="20"/>
                <w:szCs w:val="20"/>
              </w:rPr>
              <w:t xml:space="preserve">Il presente </w:t>
            </w:r>
            <w:r>
              <w:rPr>
                <w:rFonts w:ascii="Open Sans" w:hAnsi="Open Sans" w:cs="Open Sans"/>
                <w:b/>
                <w:bCs/>
                <w:sz w:val="20"/>
                <w:szCs w:val="20"/>
              </w:rPr>
              <w:t>Piano di sicurezza delle informazioni</w:t>
            </w:r>
            <w:r>
              <w:rPr>
                <w:rFonts w:ascii="Open Sans" w:hAnsi="Open Sans" w:cs="Open Sans"/>
                <w:sz w:val="20"/>
                <w:szCs w:val="20"/>
              </w:rPr>
              <w:t xml:space="preserve"> rappresenta la risposta alle condizioni di incertezza e di rischio riscontrate. L’organizzazione infatti, di seguito, ha stabilito i controlli di sicurezza che applicherà per affrontare il rischio. </w:t>
            </w:r>
          </w:p>
          <w:p w14:paraId="06B0E620" w14:textId="77777777" w:rsidR="009F503F" w:rsidRDefault="009F503F" w:rsidP="009F503F">
            <w:pPr>
              <w:spacing w:after="0"/>
              <w:jc w:val="both"/>
              <w:rPr>
                <w:rFonts w:ascii="Open Sans" w:hAnsi="Open Sans" w:cs="Open Sans"/>
                <w:sz w:val="20"/>
                <w:szCs w:val="20"/>
              </w:rPr>
            </w:pPr>
          </w:p>
          <w:p w14:paraId="00E9B974" w14:textId="680B9FA5" w:rsidR="009F503F" w:rsidRDefault="009F503F" w:rsidP="009F503F">
            <w:pPr>
              <w:spacing w:after="0"/>
              <w:jc w:val="both"/>
              <w:rPr>
                <w:rFonts w:ascii="Open Sans" w:hAnsi="Open Sans" w:cs="Open Sans"/>
                <w:sz w:val="20"/>
                <w:szCs w:val="20"/>
              </w:rPr>
            </w:pPr>
            <w:r>
              <w:rPr>
                <w:rFonts w:ascii="Open Sans" w:hAnsi="Open Sans" w:cs="Open Sans"/>
                <w:sz w:val="20"/>
                <w:szCs w:val="20"/>
              </w:rPr>
              <w:t>A tale piano di sicurezza delle informazioni, segue una ulteriore pianificazione a carattere più operativo documentata nelle procedure che gestiscono il punto 8 della Norma e cioè le attività operative.</w:t>
            </w:r>
          </w:p>
          <w:p w14:paraId="3A248B9B" w14:textId="77777777" w:rsidR="009F503F" w:rsidRDefault="009F503F" w:rsidP="009F503F">
            <w:pPr>
              <w:spacing w:after="0"/>
              <w:jc w:val="both"/>
              <w:rPr>
                <w:rFonts w:ascii="Open Sans" w:hAnsi="Open Sans" w:cs="Open Sans"/>
                <w:sz w:val="20"/>
                <w:szCs w:val="20"/>
              </w:rPr>
            </w:pPr>
          </w:p>
          <w:p w14:paraId="46F30587" w14:textId="690B55AE" w:rsidR="001E2A64" w:rsidRDefault="009F503F" w:rsidP="009F503F">
            <w:pPr>
              <w:spacing w:after="0"/>
              <w:jc w:val="both"/>
              <w:rPr>
                <w:rFonts w:ascii="Open Sans" w:hAnsi="Open Sans" w:cs="Open Sans"/>
                <w:sz w:val="20"/>
                <w:szCs w:val="20"/>
              </w:rPr>
            </w:pPr>
            <w:r>
              <w:rPr>
                <w:rFonts w:ascii="Open Sans" w:hAnsi="Open Sans" w:cs="Open Sans"/>
                <w:sz w:val="20"/>
                <w:szCs w:val="20"/>
              </w:rPr>
              <w:t xml:space="preserve">La parte riservata alla Pianificazione e controllo operativi, stabilita dalla Norma ISO 27001 al punto 8, è disciplinata dalla procedura </w:t>
            </w:r>
            <w:r>
              <w:rPr>
                <w:rFonts w:ascii="Open Sans" w:hAnsi="Open Sans" w:cs="Open Sans"/>
                <w:b/>
                <w:bCs/>
                <w:sz w:val="20"/>
                <w:szCs w:val="20"/>
              </w:rPr>
              <w:t xml:space="preserve">PROC-810 Pianificazione e controllo operativi.  </w:t>
            </w:r>
            <w:r>
              <w:rPr>
                <w:rFonts w:ascii="Open Sans" w:hAnsi="Open Sans" w:cs="Open Sans"/>
                <w:sz w:val="20"/>
                <w:szCs w:val="20"/>
              </w:rPr>
              <w:t>Le successive procedure, del punto 8, documentano come, quanto pianificato in questo modulo, si trasferisce effettivamente nei processi dell’organizzazione attraverso l’integrazione dei controlli di sicurezza pianificati. La figura seguente illustra il percorso logico, dal rischio al suo trattamento.</w:t>
            </w:r>
          </w:p>
          <w:p w14:paraId="391B273E" w14:textId="3567D902" w:rsidR="001E2A64" w:rsidRDefault="001E2A64" w:rsidP="009F503F">
            <w:pPr>
              <w:spacing w:after="0"/>
              <w:jc w:val="both"/>
              <w:rPr>
                <w:rFonts w:ascii="Open Sans" w:hAnsi="Open Sans" w:cs="Open Sans"/>
                <w:sz w:val="20"/>
                <w:szCs w:val="20"/>
              </w:rPr>
            </w:pPr>
          </w:p>
          <w:p w14:paraId="32EB9EE1" w14:textId="4904A8BB" w:rsidR="001E2A64" w:rsidRDefault="001E2A64" w:rsidP="009F503F">
            <w:pPr>
              <w:spacing w:after="0"/>
              <w:jc w:val="both"/>
              <w:rPr>
                <w:rFonts w:ascii="Open Sans" w:hAnsi="Open Sans" w:cs="Open Sans"/>
                <w:sz w:val="20"/>
                <w:szCs w:val="20"/>
              </w:rPr>
            </w:pPr>
            <w:r>
              <w:rPr>
                <w:rFonts w:ascii="Open Sans" w:hAnsi="Open Sans" w:cs="Open Sans"/>
                <w:noProof/>
                <w:sz w:val="8"/>
                <w:szCs w:val="20"/>
              </w:rPr>
              <mc:AlternateContent>
                <mc:Choice Requires="wpg">
                  <w:drawing>
                    <wp:anchor distT="0" distB="0" distL="114300" distR="114300" simplePos="0" relativeHeight="251675648" behindDoc="0" locked="0" layoutInCell="1" allowOverlap="1" wp14:anchorId="71BF8EAB" wp14:editId="7625A231">
                      <wp:simplePos x="0" y="0"/>
                      <wp:positionH relativeFrom="column">
                        <wp:posOffset>430961</wp:posOffset>
                      </wp:positionH>
                      <wp:positionV relativeFrom="paragraph">
                        <wp:posOffset>84023</wp:posOffset>
                      </wp:positionV>
                      <wp:extent cx="5917997" cy="2225282"/>
                      <wp:effectExtent l="0" t="0" r="26035" b="22860"/>
                      <wp:wrapNone/>
                      <wp:docPr id="245905917" name="Gruppo 5"/>
                      <wp:cNvGraphicFramePr/>
                      <a:graphic xmlns:a="http://schemas.openxmlformats.org/drawingml/2006/main">
                        <a:graphicData uri="http://schemas.microsoft.com/office/word/2010/wordprocessingGroup">
                          <wpg:wgp>
                            <wpg:cNvGrpSpPr/>
                            <wpg:grpSpPr>
                              <a:xfrm>
                                <a:off x="0" y="0"/>
                                <a:ext cx="5917997" cy="2225282"/>
                                <a:chOff x="0" y="0"/>
                                <a:chExt cx="5917997" cy="2225282"/>
                              </a:xfrm>
                            </wpg:grpSpPr>
                            <wps:wsp>
                              <wps:cNvPr id="1698589635" name="Rettangolo 2"/>
                              <wps:cNvSpPr/>
                              <wps:spPr>
                                <a:xfrm>
                                  <a:off x="0" y="1332827"/>
                                  <a:ext cx="1418590" cy="89217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998BA5" w14:textId="50D1375F"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PIANO SICUREZZA INFORMAZIONI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5089420" name="Rettangolo 2"/>
                              <wps:cNvSpPr/>
                              <wps:spPr>
                                <a:xfrm>
                                  <a:off x="2245766" y="1332827"/>
                                  <a:ext cx="1419149" cy="89245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DBC708" w14:textId="380F106B"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 xml:space="preserve">PIANIFICAZIONE </w:t>
                                      <w:br/>
                                      <w:t>E CONTROLLO OPERATIVI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21387" name="Rettangolo 2"/>
                              <wps:cNvSpPr/>
                              <wps:spPr>
                                <a:xfrm>
                                  <a:off x="4498848" y="1332827"/>
                                  <a:ext cx="1419149" cy="89245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B491EE" w14:textId="50491275"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INTEGRAZIONE CONTROLLI DI SICUREZZA NEI PROCESSI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672185" name="Connettore 2 3"/>
                              <wps:cNvCnPr/>
                              <wps:spPr>
                                <a:xfrm>
                                  <a:off x="1543507" y="1774787"/>
                                  <a:ext cx="51206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9768411" name="Connettore 2 3"/>
                              <wps:cNvCnPr/>
                              <wps:spPr>
                                <a:xfrm>
                                  <a:off x="3818534" y="1774787"/>
                                  <a:ext cx="51206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2251326" name="Rettangolo 2"/>
                              <wps:cNvSpPr/>
                              <wps:spPr>
                                <a:xfrm>
                                  <a:off x="1419149" y="111189"/>
                                  <a:ext cx="3079699" cy="336499"/>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B1A55D" w14:textId="55C53C71"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RISCHIO NEI PROCESSI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5548832" name="Connettore 2 4"/>
                              <wps:cNvCnPr/>
                              <wps:spPr>
                                <a:xfrm flipH="1">
                                  <a:off x="725729" y="279438"/>
                                  <a:ext cx="629107" cy="9582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70862336" name="Connettore 2 4"/>
                              <wps:cNvCnPr/>
                              <wps:spPr>
                                <a:xfrm flipH="1" flipV="1">
                                  <a:off x="4551578" y="280962"/>
                                  <a:ext cx="696011" cy="9582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4273165" name="Rettangolo 2"/>
                              <wps:cNvSpPr/>
                              <wps:spPr>
                                <a:xfrm rot="18143626">
                                  <a:off x="349238" y="508635"/>
                                  <a:ext cx="1353185" cy="335915"/>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8350416" w14:textId="0BA4B042" w:rsidR="001E2A64" w:rsidRPr="001E2A64" w:rsidRDefault="001E2A64" w:rsidP="001E2A64">
                                    <w:pPr>
                                      <w:spacing w:after="0"/>
                                      <w:jc w:val="center"/>
                                      <w:rPr>
                                        <w:rFonts w:ascii="Open Sans" w:hAnsi="Open Sans" w:cs="Open Sans"/>
                                        <w:color w:val="000000" w:themeColor="text1"/>
                                        <w:sz w:val="18"/>
                                        <w:szCs w:val="18"/>
                                      </w:rPr>
                                    </w:pPr>
                                    <w:r>
                                      <w:rPr>
                                        <w:rFonts w:ascii="Open Sans" w:hAnsi="Open Sans" w:cs="Open Sans"/>
                                        <w:color w:val="000000" w:themeColor="text1"/>
                                        <w:sz w:val="18"/>
                                        <w:szCs w:val="18"/>
                                      </w:rPr>
                                      <w:t>Valutazione rischio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4409546" name="Rettangolo 2"/>
                              <wps:cNvSpPr/>
                              <wps:spPr>
                                <a:xfrm rot="3264780">
                                  <a:off x="4319867" y="589102"/>
                                  <a:ext cx="1353185" cy="335915"/>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AD271C3" w14:textId="43629586" w:rsidR="001E2A64" w:rsidRPr="001E2A64" w:rsidRDefault="001E2A64" w:rsidP="001E2A64">
                                    <w:pPr>
                                      <w:spacing w:after="0"/>
                                      <w:jc w:val="center"/>
                                      <w:rPr>
                                        <w:rFonts w:ascii="Open Sans" w:hAnsi="Open Sans" w:cs="Open Sans"/>
                                        <w:color w:val="000000" w:themeColor="text1"/>
                                        <w:sz w:val="18"/>
                                        <w:szCs w:val="18"/>
                                      </w:rPr>
                                    </w:pPr>
                                    <w:r>
                                      <w:rPr>
                                        <w:rFonts w:ascii="Open Sans" w:hAnsi="Open Sans" w:cs="Open Sans"/>
                                        <w:color w:val="000000" w:themeColor="text1"/>
                                        <w:sz w:val="18"/>
                                        <w:szCs w:val="18"/>
                                      </w:rPr>
                                      <w:t>Trattamento rischio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1BF8EAB" id="Gruppo 5" o:spid="_x0000_s1026" style="position:absolute;left:0;text-align:left;margin-left:33.95pt;margin-top:6.6pt;width:466pt;height:175.2pt;z-index:251675648" coordsize="59179,2225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dskMhwUAADYnAAAOAAAAZHJzL2Uyb0RvYy54bWzsWl1v2zYUfR+w/yDofbVIfRtxiiBtugFd W7Td+szIlC1AIjWKiZ39+h2SkmK7SZrWWB5S5UEhLfKSvLo8PIfkycttU3vXXHWVFAufvAh8j4tC LiuxWvh/fb74LfO9TjOxZLUUfOHf8M5/efrrLyebds6pXMt6yZUHI6Kbb9qFv9a6nc9mXbHmDete yJYLvCylaphGVq1mS8U2sN7UMxoEyWwj1bJVsuBdh19fuZf+qbVflrzQ78uy49qrFz76pu1T2eel ec5OT9h8pVi7roq+G+wHetGwSqDR0dQrppl3paqvTDVVoWQnS/2ikM1MlmVVcDsGjIYEB6N5o+RV a8eymm9W7egmuPbATz9stnh3/Ua1n9oPCp7YtCv4wubMWLalasx/9NLbWpfdjC7jW+0V+DHOSZrn qe8VeEcpjWlGnVOLNTz/Vb1i/fobNWdDw7O97mxaBEh364PuOB98WrOWW9d2c/jgg/KqJeI3ybM4 y5Mw9j3BGsTrR64RvStZS8+Oy3QD5UeHdfMOvrvXWyQM4ZDUeWTwGYlIFueIRuOzLKckjU2BceBs 3qpOv+Gy8Uxi4SuEsY0udv22067oUMQ03cm6Wl5UdW0zZurw81p51wxBf7kitmp91fwpl+63PA4C G/po0s40U9x2YM9SLbzNwg9N977Vit6Sfgg7FmC9FjBrfOa8ZFP6pubGXi0+8hJuRxRR18B+z1lR cKFd77s1W3LXeXJv561BY7mEK0bbvYG7bTtf9uVNVW4xY6wcPNQxV3msYVuWQo+Vm0pIdZeBGqPq W3blByc51xgv6e3lFkVM8lIubxCfSjrw6triokJYvGWd/sAU0AqRBATW7/Eoa4lPJvuU762l+veu 3015TCC89b0N0G/hd/9cMcV9r/5DYGrlJIoMXNpMFKcUGbX75nL3jbhqziVijQDr28ImTXldD8lS yeYLgPrMtIpXTBRoe+EXWg2Zc+1QGVBf8LMzWwwQ2TL9VnxqC2PcONiE/eftF6bafm5ozKp3cpjO bH4wRVxZU1PIsysty8rOn1u/9q4HtDhv/+8YQ4MkDrI8Mi49EmMoxadJEt8DjtyHNPiS+Yg0UTwh jYmFEfQcpPz0SOMWP4NJtxNjApxnAjhpnlASZuBoR8JNFOVZFoHQT3AzEZtjiI2Fm5FOT/zmWfGb jMRJSqFwBrw5l0JARUnFPeqFwyIDEXUuetU5yINB+Y2Sk8RRGAdALoM4aRqlQDEsUqDpg4gkoFOR 4zeDohlk66CQeqLYacWq1Vrb7hTojiOUB3zRqC7TgBEuDwurOyUPm2tW1a/F0tM3LeSjVhXUY817 uv9IOfQIyXK31nmEXHlqrXPrpvI+reMAwAgiwz6ejomTJMvTJIsIdItbGo8I1TBDyIcIxSlU/YFP m0/a63wzm/Zk+RSqannXnt+gZM1U2NmYIiH21vCA2DuSxWH3yWlCE6j4y/J9SA0DEMa814xhmERI uw95D7BOu1M/5e6UJXHjcj6RuGdF4iihcRxlWUgHvNlbGiODCD1C3cPivLKu2t+Hbbv+CCGl2EoE tAB6aJpHYbYPPQnNiWF7Zl88jzPkHkaeidLZBXaidDsHOGmQJRTL1vFxayP474MIxg4qiVO3B0Kz AFsrByGcJ4Hhk1MI357ATFTvu6henEQ0DUkyCujvO4N0+7YkI1GYgC4a4t2jbxjlFJBr0BcnEOaQ Eyh+q6VJGIdWtpvYDUOc7B55WCDkBQ7ibBsHR4njm+mI8LgjQkvCxtV4ImHPioSRLMApbB5H42L2 I0gAzYh9M4fBPRBEIcmzxG2r4boDCQ4WsQkJ9q5Q7G9nPDXbeuRlAYsEFrCnI7ynvDNgbynhcpZl 4v1FMnP7azeP9O51t9P/AAAA//8DAFBLAwQUAAYACAAAACEAxQuHteAAAAAJAQAADwAAAGRycy9k b3ducmV2LnhtbEyPQUvDQBCF74L/YRnBm92kwWjTbEop6qkIbQXpbZudJqHZ2ZDdJum/dzzp3Gbe 48338tVkWzFg7xtHCuJZBAKpdKahSsHX4f3pFYQPmoxuHaGCG3pYFfd3uc6MG2mHwz5UgkPIZ1pB HUKXSenLGq32M9chsXZ2vdWB176Sptcjh9tWzqMolVY3xB9q3eGmxvKyv1oFH6Me10n8Nmwv583t eHj+/N7GqNTjw7Reggg4hT8z/OIzOhTMdHJXMl60CtKXBTv5nsxBsL7gAXFSkKRJCrLI5f8GxQ8A AAD//wMAUEsBAi0AFAAGAAgAAAAhALaDOJL+AAAA4QEAABMAAAAAAAAAAAAAAAAAAAAAAFtDb250 ZW50X1R5cGVzXS54bWxQSwECLQAUAAYACAAAACEAOP0h/9YAAACUAQAACwAAAAAAAAAAAAAAAAAv AQAAX3JlbHMvLnJlbHNQSwECLQAUAAYACAAAACEA6XbJDIcFAAA2JwAADgAAAAAAAAAAAAAAAAAu AgAAZHJzL2Uyb0RvYy54bWxQSwECLQAUAAYACAAAACEAxQuHteAAAAAJAQAADwAAAAAAAAAAAAAA AADhBwAAZHJzL2Rvd25yZXYueG1sUEsFBgAAAAAEAAQA8wAAAO4IAAAAAA== ">
                      <v:rect id="Rettangolo 2" o:spid="_x0000_s1027" style="position:absolute;top:13328;width:14185;height:892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HxHCxQAAAOMAAAAPAAAAZHJzL2Rvd25yZXYueG1sRE9fa8Iw EH8f+B3CCXubaRVLrUYZE8E9qoO9Hs3ZFJtLaKLWffplMPDxfv9vtRlsJ27Uh9axgnySgSCunW65 UfB12r2VIEJE1tg5JgUPCrBZj15WWGl35wPdjrERKYRDhQpMjL6SMtSGLIaJ88SJO7veYkxn30jd 4z2F205Os6yQFltODQY9fRiqL8erVfD96dvGyJ9677uQz3x+eehtptTreHhfgog0xKf4373XaX6x KOflopjN4e+nBIBc/wIAAP//AwBQSwECLQAUAAYACAAAACEA2+H2y+4AAACFAQAAEwAAAAAAAAAA AAAAAAAAAAAAW0NvbnRlbnRfVHlwZXNdLnhtbFBLAQItABQABgAIAAAAIQBa9CxbvwAAABUBAAAL AAAAAAAAAAAAAAAAAB8BAABfcmVscy8ucmVsc1BLAQItABQABgAIAAAAIQDnHxHCxQAAAOMAAAAP AAAAAAAAAAAAAAAAAAcCAABkcnMvZG93bnJldi54bWxQSwUGAAAAAAMAAwC3AAAA+QIAAAAA " fillcolor="#f2f2f2 [3052]" strokecolor="black [3213]" strokeweight=".25pt">
                        <v:textbox>
                          <w:txbxContent>
                            <w:p w14:paraId="77998BA5" w14:textId="50D1375F"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PIANO SICUREZZA INFORMAZIONI</w:t>
                              </w:r>
                            </w:p>
                          </w:txbxContent>
                        </v:textbox>
                      </v:rect>
                      <v:rect id="Rettangolo 2" o:spid="_x0000_s1028" style="position:absolute;left:22457;top:13328;width:14192;height:89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3+3dxwAAAOMAAAAPAAAAZHJzL2Rvd25yZXYueG1sRI/NagIx FIX3hb5DuAV3NZmpFZ0apbQIuqwWur1MrpPByU2YpDr69GYhuDycP77FanCdOFEfW88airECQVx7 03Kj4Xe/fp2BiAnZYOeZNFwowmr5/LTAyvgz/9BplxqRRzhWqMGmFCopY23JYRz7QJy9g+8dpiz7 Rpoez3ncdbJUaiodtpwfLAb6slQfd/9Ow982tI2V13oTuli8heJ4Md9K69HL8PkBItGQHuF7e2M0 lGr6rmbzSZkpMlPmAbm8AQAA//8DAFBLAQItABQABgAIAAAAIQDb4fbL7gAAAIUBAAATAAAAAAAA AAAAAAAAAAAAAABbQ29udGVudF9UeXBlc10ueG1sUEsBAi0AFAAGAAgAAAAhAFr0LFu/AAAAFQEA AAsAAAAAAAAAAAAAAAAAHwEAAF9yZWxzLy5yZWxzUEsBAi0AFAAGAAgAAAAhAEDf7d3HAAAA4wAA AA8AAAAAAAAAAAAAAAAABwIAAGRycy9kb3ducmV2LnhtbFBLBQYAAAAAAwADALcAAAD7AgAAAAA= " fillcolor="#f2f2f2 [3052]" strokecolor="black [3213]" strokeweight=".25pt">
                        <v:textbox>
                          <w:txbxContent>
                            <w:p w14:paraId="20DBC708" w14:textId="380F106B"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 xml:space="preserve">PIANIFICAZIONE </w:t>
                                <w:br/>
                                <w:t>E CONTROLLO OPERATIVI</w:t>
                              </w:r>
                            </w:p>
                          </w:txbxContent>
                        </v:textbox>
                      </v:rect>
                      <v:rect id="Rettangolo 2" o:spid="_x0000_s1029" style="position:absolute;left:44988;top:13328;width:14191;height:89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j7QVxgAAAOEAAAAPAAAAZHJzL2Rvd25yZXYueG1sRI9Pi8Iw FMTvC36H8ARva1oF/1SjiMuCe1wVvD6aZ1NsXkITtfrpN4Kwx2FmfsMs151txI3aUDtWkA8zEMSl 0zVXCo6H788ZiBCRNTaOScGDAqxXvY8lFtrd+Zdu+1iJBOFQoAIToy+kDKUhi2HoPHHyzq61GJNs K6lbvCe4beQoyybSYs1pwaCnraHysr9aBacfX1dGPsudb0I+9vnlob8ypQb9brMAEamL/+F3e6cV TOeTUT6eTeH1KL0BufoDAAD//wMAUEsBAi0AFAAGAAgAAAAhANvh9svuAAAAhQEAABMAAAAAAAAA AAAAAAAAAAAAAFtDb250ZW50X1R5cGVzXS54bWxQSwECLQAUAAYACAAAACEAWvQsW78AAAAVAQAA CwAAAAAAAAAAAAAAAAAfAQAAX3JlbHMvLnJlbHNQSwECLQAUAAYACAAAACEAoo+0FcYAAADhAAAA DwAAAAAAAAAAAAAAAAAHAgAAZHJzL2Rvd25yZXYueG1sUEsFBgAAAAADAAMAtwAAAPoCAAAAAA== " fillcolor="#f2f2f2 [3052]" strokecolor="black [3213]" strokeweight=".25pt">
                        <v:textbox>
                          <w:txbxContent>
                            <w:p w14:paraId="58B491EE" w14:textId="50491275"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INTEGRAZIONE CONTROLLI DI SICUREZZA NEI PROCESSI</w:t>
                              </w:r>
                            </w:p>
                          </w:txbxContent>
                        </v:textbox>
                      </v:rect>
                      <v:shapetype id="_x0000_t32" coordsize="21600,21600" o:spt="32" o:oned="t" path="m,l21600,21600e" filled="f">
                        <v:path arrowok="t" fillok="f" o:connecttype="none"/>
                        <o:lock v:ext="edit" shapetype="t"/>
                      </v:shapetype>
                      <v:shape id="Connettore 2 3" o:spid="_x0000_s1030" type="#_x0000_t32" style="position:absolute;left:15435;top:17747;width:5120;height: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Mee8zAAAAOIAAAAPAAAAZHJzL2Rvd25yZXYueG1sRI9PS8NA FMTvgt9heYI3u0lLmxi7LSKILb3UWPxze2SfyWL2bciuSfz2riD0OMzMb5j1drKtGKj3xrGCdJaA IK6cNlwrOL083uQgfEDW2DomBT/kYbu5vFhjod3IzzSUoRYRwr5ABU0IXSGlrxqy6GeuI47ep+st hij7Wuoexwi3rZwnyUpaNBwXGuzooaHqq/y2CqrT+9stHc2rHhcme+oOH4dFuVfq+mq6vwMRaArn 8H97pxXk6XKVzdN8CX+X4h2Qm18AAAD//wMAUEsBAi0AFAAGAAgAAAAhANvh9svuAAAAhQEAABMA AAAAAAAAAAAAAAAAAAAAAFtDb250ZW50X1R5cGVzXS54bWxQSwECLQAUAAYACAAAACEAWvQsW78A AAAVAQAACwAAAAAAAAAAAAAAAAAfAQAAX3JlbHMvLnJlbHNQSwECLQAUAAYACAAAACEAejHnvMwA AADiAAAADwAAAAAAAAAAAAAAAAAHAgAAZHJzL2Rvd25yZXYueG1sUEsFBgAAAAADAAMAtwAAAAAD AAAAAA== " strokecolor="black [3213]" strokeweight=".5pt">
                        <v:stroke endarrow="block" joinstyle="miter"/>
                      </v:shape>
                      <v:shape id="Connettore 2 3" o:spid="_x0000_s1031" type="#_x0000_t32" style="position:absolute;left:38185;top:17747;width:5120;height: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E8V7yQAAAOMAAAAPAAAAZHJzL2Rvd25yZXYueG1sRE9fS8Mw EH8X9h3CCb65tE66ri4bIojKXmYdbr4dzdmGNZfSxLV++0UY+Hi//7dcj7YVJ+q9cawgnSYgiCun DdcKdh/PtzkIH5A1to5JwS95WK8mV0sstBv4nU5lqEUMYV+ggiaErpDSVw1Z9FPXEUfu2/UWQzz7 WuoehxhuW3mXJJm0aDg2NNjRU0PVsfyxCqrdYb+grfnUw8zMX7rN12ZWvil1cz0+PoAINIZ/8cX9 quP8LF/Ms/w+TeHvpwiAXJ0BAAD//wMAUEsBAi0AFAAGAAgAAAAhANvh9svuAAAAhQEAABMAAAAA AAAAAAAAAAAAAAAAAFtDb250ZW50X1R5cGVzXS54bWxQSwECLQAUAAYACAAAACEAWvQsW78AAAAV AQAACwAAAAAAAAAAAAAAAAAfAQAAX3JlbHMvLnJlbHNQSwECLQAUAAYACAAAACEAsBPFe8kAAADj AAAADwAAAAAAAAAAAAAAAAAHAgAAZHJzL2Rvd25yZXYueG1sUEsFBgAAAAADAAMAtwAAAP0CAAAA AA== " strokecolor="black [3213]" strokeweight=".5pt">
                        <v:stroke endarrow="block" joinstyle="miter"/>
                      </v:shape>
                      <v:rect id="Rettangolo 2" o:spid="_x0000_s1032" style="position:absolute;left:14191;top:1111;width:30797;height:336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C8D+ExgAAAOMAAAAPAAAAZHJzL2Rvd25yZXYueG1sRE/RisIw EHw/uH8Ie+DbmbaiSDXKoQj6qB7c69LsNcVmE5qo1a83guDLwO7szOzMl71txYW60DhWkA8zEMSV 0w3XCn6Pm+8piBCRNbaOScGNAiwXnx9zLLW78p4uh1iLZMKhRAUmRl9KGSpDFsPQeeLE/bvOYkxj V0vd4TWZ21YWWTaRFhtOCQY9rQxVp8PZKvjb+aY28l5tfRvykc9PN73OlBp89T8zEJH6+D5+qbc6 vZ+PimKcYALPTmkBcvEAAAD//wMAUEsBAi0AFAAGAAgAAAAhANvh9svuAAAAhQEAABMAAAAAAAAA AAAAAAAAAAAAAFtDb250ZW50X1R5cGVzXS54bWxQSwECLQAUAAYACAAAACEAWvQsW78AAAAVAQAA CwAAAAAAAAAAAAAAAAAfAQAAX3JlbHMvLnJlbHNQSwECLQAUAAYACAAAACEAAvA/hMYAAADjAAAA DwAAAAAAAAAAAAAAAAAHAgAAZHJzL2Rvd25yZXYueG1sUEsFBgAAAAADAAMAtwAAAPoCAAAAAA== " fillcolor="#f2f2f2 [3052]" strokecolor="black [3213]" strokeweight=".25pt">
                        <v:textbox>
                          <w:txbxContent>
                            <w:p w14:paraId="56B1A55D" w14:textId="55C53C71" w:rsidR="00951274" w:rsidRPr="00951274" w:rsidRDefault="00951274" w:rsidP="00951274">
                              <w:pPr>
                                <w:spacing w:after="0"/>
                                <w:jc w:val="center"/>
                                <w:rPr>
                                  <w:rFonts w:ascii="Open Sans" w:hAnsi="Open Sans" w:cs="Open Sans"/>
                                  <w:color w:val="000000" w:themeColor="text1"/>
                                  <w:sz w:val="20"/>
                                  <w:szCs w:val="20"/>
                                </w:rPr>
                              </w:pPr>
                              <w:r>
                                <w:rPr>
                                  <w:rFonts w:ascii="Open Sans" w:hAnsi="Open Sans" w:cs="Open Sans"/>
                                  <w:color w:val="000000" w:themeColor="text1"/>
                                  <w:sz w:val="20"/>
                                  <w:szCs w:val="20"/>
                                </w:rPr>
                                <w:t>RISCHIO NEI PROCESSI</w:t>
                              </w:r>
                            </w:p>
                          </w:txbxContent>
                        </v:textbox>
                      </v:rect>
                      <v:shape id="Connettore 2 4" o:spid="_x0000_s1033" type="#_x0000_t32" style="position:absolute;left:7257;top:2794;width:6291;height:9583;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UG32ywAAAOMAAAAPAAAAZHJzL2Rvd25yZXYueG1sRI/RasJA FETfhf7DcgVfpO4atQ2pqxRRUUoL1X7AJXtNQrN30+yq8e+7QqGPw8ycYebLztbiQq2vHGsYjxQI 4tyZigsNX8fNYwrCB2SDtWPScCMPy8VDb46ZcVf+pMshFCJC2GeooQyhyaT0eUkW/cg1xNE7udZi iLItpGnxGuG2lolST9JixXGhxIZWJeXfh7PVYNfb3XM3vL0Pbf1zNG9e7T+C0nrQ715fQATqwn/4 r70zGpJxMptN03SSwP1T/ANy8QsAAP//AwBQSwECLQAUAAYACAAAACEA2+H2y+4AAACFAQAAEwAA AAAAAAAAAAAAAAAAAAAAW0NvbnRlbnRfVHlwZXNdLnhtbFBLAQItABQABgAIAAAAIQBa9CxbvwAA ABUBAAALAAAAAAAAAAAAAAAAAB8BAABfcmVscy8ucmVsc1BLAQItABQABgAIAAAAIQAeUG32ywAA AOMAAAAPAAAAAAAAAAAAAAAAAAcCAABkcnMvZG93bnJldi54bWxQSwUGAAAAAAMAAwC3AAAA/wIA AAAA " strokecolor="black [3213]" strokeweight=".5pt">
                        <v:stroke endarrow="block" joinstyle="miter"/>
                      </v:shape>
                      <v:shape id="Connettore 2 4" o:spid="_x0000_s1034" type="#_x0000_t32" style="position:absolute;left:45515;top:2809;width:6960;height:9583;flip:x 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TsAyAAAAOMAAAAPAAAAZHJzL2Rvd25yZXYueG1sRE9fS8Mw EH8X9h3CDXxzqSu2oy4bYyj4IIJV3B7P5myKzaUmca1+eiMIPt7v/623k+3FiXzoHCu4XGQgiBun O24VPD/dXqxAhIissXdMCr4owHYzO1tjpd3Ij3SqYytSCIcKFZgYh0rK0BiyGBZuIE7cm/MWYzp9 K7XHMYXbXi6zrJAWO04NBgfaG2re60+r4HioD6wfrl7uP27cscy/vRlfS6XO59PuGkSkKf6L/9x3 Os0vymxVLPO8gN+fEgBy8wMAAP//AwBQSwECLQAUAAYACAAAACEA2+H2y+4AAACFAQAAEwAAAAAA AAAAAAAAAAAAAAAAW0NvbnRlbnRfVHlwZXNdLnhtbFBLAQItABQABgAIAAAAIQBa9CxbvwAAABUB AAALAAAAAAAAAAAAAAAAAB8BAABfcmVscy8ucmVsc1BLAQItABQABgAIAAAAIQB+YTsAyAAAAOMA AAAPAAAAAAAAAAAAAAAAAAcCAABkcnMvZG93bnJldi54bWxQSwUGAAAAAAMAAwC3AAAA/AIAAAAA " strokecolor="black [3213]" strokeweight=".5pt">
                        <v:stroke endarrow="block" joinstyle="miter"/>
                      </v:shape>
                      <v:rect id="Rettangolo 2" o:spid="_x0000_s1035" style="position:absolute;left:3492;top:5086;width:13531;height:3359;rotation:-3775282fd;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c4w/yAAAAOMAAAAPAAAAZHJzL2Rvd25yZXYueG1sRE/NTsJA EL6b+A6bIfEmu0UpprIQYzRy8SCQwHHSHdtKd6bpLlB8etfExON8/zNfDr5VJ+pDI2whGxtQxKW4 hisL283r7QOoEJEdtsJk4UIBlovrqzkWTs78Qad1rFQK4VCghTrGrtA6lDV5DGPpiBP3Kb3HmM6+ 0q7Hcwr3rZ4Yk2uPDaeGGjt6rqk8rI/ewv6SZ+YoX7Ib3l429I3OyOrd2pvR8PQIKtIQ/8V/7pVL 86f5/WR2l+VT+P0pAaAXPwAAAP//AwBQSwECLQAUAAYACAAAACEA2+H2y+4AAACFAQAAEwAAAAAA AAAAAAAAAAAAAAAAW0NvbnRlbnRfVHlwZXNdLnhtbFBLAQItABQABgAIAAAAIQBa9CxbvwAAABUB AAALAAAAAAAAAAAAAAAAAB8BAABfcmVscy8ucmVsc1BLAQItABQABgAIAAAAIQDoc4w/yAAAAOMA AAAPAAAAAAAAAAAAAAAAAAcCAABkcnMvZG93bnJldi54bWxQSwUGAAAAAAMAAwC3AAAA/AIAAAAA " filled="f" stroked="f" strokeweight=".25pt">
                        <v:textbox>
                          <w:txbxContent>
                            <w:p w14:paraId="38350416" w14:textId="0BA4B042" w:rsidR="001E2A64" w:rsidRPr="001E2A64" w:rsidRDefault="001E2A64" w:rsidP="001E2A64">
                              <w:pPr>
                                <w:spacing w:after="0"/>
                                <w:jc w:val="center"/>
                                <w:rPr>
                                  <w:rFonts w:ascii="Open Sans" w:hAnsi="Open Sans" w:cs="Open Sans"/>
                                  <w:color w:val="000000" w:themeColor="text1"/>
                                  <w:sz w:val="18"/>
                                  <w:szCs w:val="18"/>
                                </w:rPr>
                              </w:pPr>
                              <w:r>
                                <w:rPr>
                                  <w:rFonts w:ascii="Open Sans" w:hAnsi="Open Sans" w:cs="Open Sans"/>
                                  <w:color w:val="000000" w:themeColor="text1"/>
                                  <w:sz w:val="18"/>
                                  <w:szCs w:val="18"/>
                                </w:rPr>
                                <w:t>Valutazione rischio</w:t>
                              </w:r>
                            </w:p>
                          </w:txbxContent>
                        </v:textbox>
                      </v:rect>
                      <v:rect id="Rettangolo 2" o:spid="_x0000_s1036" style="position:absolute;left:43199;top:5890;width:13532;height:3359;rotation:3566010fd;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NQ9LxwAAAOMAAAAPAAAAZHJzL2Rvd25yZXYueG1sRE9La8Mw DL4P+h+MCrut9kYa2rRuGYNBYN2hL+hRxGoSFssmdtPs38+DwY763lpvR9uJgfrQOtbwPFMgiCtn Wq41nI7vTwsQISIb7ByThm8KsN1MHtZYGHfnPQ2HWIsUwqFADU2MvpAyVA1ZDDPniRN3db3FmM6+ lqbHewq3nXxRKpcWW04NDXp6a6j6OtyshnIwnxHPfrcr97drfmFfnz/mWj9Ox9cViEhj/Bf/uUuT 5i9UlqnlPMvh96cEgNz8AAAA//8DAFBLAQItABQABgAIAAAAIQDb4fbL7gAAAIUBAAATAAAAAAAA AAAAAAAAAAAAAABbQ29udGVudF9UeXBlc10ueG1sUEsBAi0AFAAGAAgAAAAhAFr0LFu/AAAAFQEA AAsAAAAAAAAAAAAAAAAAHwEAAF9yZWxzLy5yZWxzUEsBAi0AFAAGAAgAAAAhALM1D0vHAAAA4wAA AA8AAAAAAAAAAAAAAAAABwIAAGRycy9kb3ducmV2LnhtbFBLBQYAAAAAAwADALcAAAD7AgAAAAA= " filled="f" stroked="f" strokeweight=".25pt">
                        <v:textbox>
                          <w:txbxContent>
                            <w:p w14:paraId="1AD271C3" w14:textId="43629586" w:rsidR="001E2A64" w:rsidRPr="001E2A64" w:rsidRDefault="001E2A64" w:rsidP="001E2A64">
                              <w:pPr>
                                <w:spacing w:after="0"/>
                                <w:jc w:val="center"/>
                                <w:rPr>
                                  <w:rFonts w:ascii="Open Sans" w:hAnsi="Open Sans" w:cs="Open Sans"/>
                                  <w:color w:val="000000" w:themeColor="text1"/>
                                  <w:sz w:val="18"/>
                                  <w:szCs w:val="18"/>
                                </w:rPr>
                              </w:pPr>
                              <w:r>
                                <w:rPr>
                                  <w:rFonts w:ascii="Open Sans" w:hAnsi="Open Sans" w:cs="Open Sans"/>
                                  <w:color w:val="000000" w:themeColor="text1"/>
                                  <w:sz w:val="18"/>
                                  <w:szCs w:val="18"/>
                                </w:rPr>
                                <w:t>Trattamento rischio</w:t>
                              </w:r>
                            </w:p>
                          </w:txbxContent>
                        </v:textbox>
                      </v:rect>
                    </v:group>
                  </w:pict>
                </mc:Fallback>
              </mc:AlternateContent>
            </w:r>
          </w:p>
          <w:p w14:paraId="30C0ADE9" w14:textId="52FB1AEF" w:rsidR="001E2A64" w:rsidRDefault="001E2A64" w:rsidP="009F503F">
            <w:pPr>
              <w:spacing w:after="0"/>
              <w:jc w:val="both"/>
              <w:rPr>
                <w:rFonts w:ascii="Open Sans" w:hAnsi="Open Sans" w:cs="Open Sans"/>
                <w:sz w:val="20"/>
                <w:szCs w:val="20"/>
              </w:rPr>
            </w:pPr>
          </w:p>
          <w:p w14:paraId="2B1700CB" w14:textId="0DC1DF4D" w:rsidR="001E2A64" w:rsidRDefault="001E2A64" w:rsidP="009F503F">
            <w:pPr>
              <w:spacing w:after="0"/>
              <w:jc w:val="both"/>
              <w:rPr>
                <w:rFonts w:ascii="Open Sans" w:hAnsi="Open Sans" w:cs="Open Sans"/>
                <w:sz w:val="20"/>
                <w:szCs w:val="20"/>
              </w:rPr>
            </w:pPr>
          </w:p>
          <w:p w14:paraId="31659400" w14:textId="3D01D48B" w:rsidR="001E2A64" w:rsidRDefault="001E2A64" w:rsidP="009F503F">
            <w:pPr>
              <w:spacing w:after="0"/>
              <w:jc w:val="both"/>
              <w:rPr>
                <w:rFonts w:ascii="Open Sans" w:hAnsi="Open Sans" w:cs="Open Sans"/>
                <w:sz w:val="20"/>
                <w:szCs w:val="20"/>
              </w:rPr>
            </w:pPr>
          </w:p>
          <w:p w14:paraId="0766F190" w14:textId="426CAF4F" w:rsidR="001E2A64" w:rsidRDefault="001E2A64" w:rsidP="009F503F">
            <w:pPr>
              <w:spacing w:after="0"/>
              <w:jc w:val="both"/>
              <w:rPr>
                <w:rFonts w:ascii="Open Sans" w:hAnsi="Open Sans" w:cs="Open Sans"/>
                <w:sz w:val="20"/>
                <w:szCs w:val="20"/>
              </w:rPr>
            </w:pPr>
          </w:p>
          <w:p w14:paraId="2959B88B" w14:textId="50572EBB" w:rsidR="001E2A64" w:rsidRDefault="001E2A64" w:rsidP="009F503F">
            <w:pPr>
              <w:spacing w:after="0"/>
              <w:jc w:val="both"/>
              <w:rPr>
                <w:rFonts w:ascii="Open Sans" w:hAnsi="Open Sans" w:cs="Open Sans"/>
                <w:sz w:val="20"/>
                <w:szCs w:val="20"/>
              </w:rPr>
            </w:pPr>
          </w:p>
          <w:p w14:paraId="6F76C550" w14:textId="5D372B16" w:rsidR="001E2A64" w:rsidRDefault="001E2A64" w:rsidP="009F503F">
            <w:pPr>
              <w:spacing w:after="0"/>
              <w:jc w:val="both"/>
              <w:rPr>
                <w:rFonts w:ascii="Open Sans" w:hAnsi="Open Sans" w:cs="Open Sans"/>
                <w:sz w:val="20"/>
                <w:szCs w:val="20"/>
              </w:rPr>
            </w:pPr>
          </w:p>
          <w:p w14:paraId="54E6B56B" w14:textId="60F93E73" w:rsidR="001E2A64" w:rsidRDefault="001E2A64" w:rsidP="009F503F">
            <w:pPr>
              <w:spacing w:after="0"/>
              <w:jc w:val="both"/>
              <w:rPr>
                <w:rFonts w:ascii="Open Sans" w:hAnsi="Open Sans" w:cs="Open Sans"/>
                <w:sz w:val="20"/>
                <w:szCs w:val="20"/>
              </w:rPr>
            </w:pPr>
          </w:p>
          <w:p w14:paraId="474D5F66" w14:textId="2DB67C92" w:rsidR="001E2A64" w:rsidRDefault="001E2A64" w:rsidP="009F503F">
            <w:pPr>
              <w:spacing w:after="0"/>
              <w:jc w:val="both"/>
              <w:rPr>
                <w:rFonts w:ascii="Open Sans" w:hAnsi="Open Sans" w:cs="Open Sans"/>
                <w:sz w:val="20"/>
                <w:szCs w:val="20"/>
              </w:rPr>
            </w:pPr>
          </w:p>
          <w:p w14:paraId="1E83E649" w14:textId="15CDFE60" w:rsidR="001E2A64" w:rsidRDefault="001E2A64" w:rsidP="009F503F">
            <w:pPr>
              <w:spacing w:after="0"/>
              <w:jc w:val="both"/>
              <w:rPr>
                <w:rFonts w:ascii="Open Sans" w:hAnsi="Open Sans" w:cs="Open Sans"/>
                <w:sz w:val="20"/>
                <w:szCs w:val="20"/>
              </w:rPr>
            </w:pPr>
          </w:p>
          <w:p w14:paraId="696F263B" w14:textId="778E48AB" w:rsidR="001E2A64" w:rsidRDefault="001E2A64" w:rsidP="009F503F">
            <w:pPr>
              <w:spacing w:after="0"/>
              <w:jc w:val="both"/>
              <w:rPr>
                <w:rFonts w:ascii="Open Sans" w:hAnsi="Open Sans" w:cs="Open Sans"/>
                <w:sz w:val="20"/>
                <w:szCs w:val="20"/>
              </w:rPr>
            </w:pPr>
          </w:p>
          <w:p w14:paraId="60AA7763" w14:textId="7DDC6BCE" w:rsidR="001E2A64" w:rsidRDefault="001E2A64" w:rsidP="009F503F">
            <w:pPr>
              <w:spacing w:after="0"/>
              <w:jc w:val="both"/>
              <w:rPr>
                <w:rFonts w:ascii="Open Sans" w:hAnsi="Open Sans" w:cs="Open Sans"/>
                <w:sz w:val="20"/>
                <w:szCs w:val="20"/>
              </w:rPr>
            </w:pPr>
          </w:p>
          <w:p w14:paraId="1A28A407" w14:textId="1E46CB91" w:rsidR="001E2A64" w:rsidRDefault="001E2A64" w:rsidP="009F503F">
            <w:pPr>
              <w:spacing w:after="0"/>
              <w:jc w:val="both"/>
              <w:rPr>
                <w:rFonts w:ascii="Open Sans" w:hAnsi="Open Sans" w:cs="Open Sans"/>
                <w:sz w:val="20"/>
                <w:szCs w:val="20"/>
              </w:rPr>
            </w:pPr>
          </w:p>
          <w:p w14:paraId="38F6A95A" w14:textId="64EF3D04" w:rsidR="009F503F" w:rsidRPr="009F503F" w:rsidRDefault="009F503F" w:rsidP="009F503F">
            <w:pPr>
              <w:spacing w:after="0"/>
              <w:jc w:val="both"/>
              <w:rPr>
                <w:rFonts w:ascii="Open Sans" w:hAnsi="Open Sans" w:cs="Open Sans"/>
                <w:sz w:val="20"/>
                <w:szCs w:val="20"/>
              </w:rPr>
            </w:pPr>
          </w:p>
        </w:tc>
      </w:tr>
    </w:tbl>
    <w:p w14:paraId="7FF6A372" w14:textId="56874168" w:rsidR="003A24CA" w:rsidRDefault="003A24CA" w:rsidP="00CB7AEA">
      <w:pPr>
        <w:rPr>
          <w:rFonts w:ascii="Open Sans" w:hAnsi="Open Sans" w:cs="Open Sans"/>
          <w:sz w:val="8"/>
          <w:szCs w:val="20"/>
        </w:rPr>
      </w:pPr>
      <w:bookmarkStart w:id="0" w:name="_Hlk155787001"/>
    </w:p>
    <w:p w14:paraId="04736669" w14:textId="2756D1BF" w:rsidR="00951274" w:rsidRDefault="00951274" w:rsidP="00CB7AEA">
      <w:pPr>
        <w:rPr>
          <w:rFonts w:ascii="Open Sans" w:hAnsi="Open Sans" w:cs="Open Sans"/>
          <w:sz w:val="8"/>
          <w:szCs w:val="20"/>
        </w:rPr>
      </w:pPr>
    </w:p>
    <w:p w14:paraId="13CE78CD" w14:textId="77777777" w:rsidR="007F504B" w:rsidRDefault="007F504B" w:rsidP="00CB7AEA">
      <w:pPr>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504B" w:rsidRPr="00146E53" w14:paraId="543918B5" w14:textId="77777777" w:rsidTr="00F1379D">
        <w:tc>
          <w:tcPr>
            <w:tcW w:w="11057" w:type="dxa"/>
            <w:shd w:val="clear" w:color="auto" w:fill="C00000"/>
            <w:hideMark/>
          </w:tcPr>
          <w:p w14:paraId="2E2172AD" w14:textId="21B6ECD3" w:rsidR="007F504B" w:rsidRPr="00146E53" w:rsidRDefault="007F504B" w:rsidP="00F1379D">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DICHIARAZIONE DI APPLICABILITA’</w:t>
            </w:r>
          </w:p>
        </w:tc>
      </w:tr>
      <w:tr w:rsidR="007F504B" w:rsidRPr="00146E53" w14:paraId="761E4696" w14:textId="77777777" w:rsidTr="007F504B">
        <w:trPr>
          <w:trHeight w:val="1224"/>
        </w:trPr>
        <w:tc>
          <w:tcPr>
            <w:tcW w:w="11057" w:type="dxa"/>
            <w:shd w:val="clear" w:color="auto" w:fill="FFFFFF" w:themeFill="background1"/>
          </w:tcPr>
          <w:p w14:paraId="3A4AA1C1" w14:textId="77777777" w:rsidR="007F504B" w:rsidRDefault="007F504B" w:rsidP="00F1379D">
            <w:pPr>
              <w:spacing w:after="0"/>
              <w:jc w:val="both"/>
              <w:rPr>
                <w:rFonts w:ascii="Open Sans" w:hAnsi="Open Sans" w:cs="Open Sans"/>
                <w:sz w:val="20"/>
                <w:szCs w:val="20"/>
              </w:rPr>
            </w:pPr>
          </w:p>
          <w:p w14:paraId="5C2C3ED4" w14:textId="77777777" w:rsidR="007F504B" w:rsidRPr="00656286" w:rsidRDefault="007F504B" w:rsidP="007F504B">
            <w:pPr>
              <w:spacing w:after="0"/>
              <w:jc w:val="both"/>
              <w:rPr>
                <w:rFonts w:ascii="Open Sans" w:hAnsi="Open Sans" w:cs="Open Sans"/>
                <w:sz w:val="16"/>
                <w:szCs w:val="16"/>
              </w:rPr>
            </w:pPr>
            <w:r>
              <w:rPr>
                <w:rFonts w:ascii="Open Sans" w:hAnsi="Open Sans" w:cs="Open Sans"/>
                <w:sz w:val="16"/>
                <w:szCs w:val="16"/>
              </w:rPr>
              <w:t xml:space="preserve">Il </w:t>
            </w:r>
            <w:r>
              <w:rPr>
                <w:rFonts w:ascii="Open Sans" w:hAnsi="Open Sans" w:cs="Open Sans"/>
                <w:b/>
                <w:bCs/>
                <w:sz w:val="16"/>
                <w:szCs w:val="16"/>
              </w:rPr>
              <w:t>piano di sicurezza delle informazioni</w:t>
            </w:r>
            <w:r>
              <w:rPr>
                <w:rFonts w:ascii="Open Sans" w:hAnsi="Open Sans" w:cs="Open Sans"/>
                <w:sz w:val="16"/>
                <w:szCs w:val="16"/>
              </w:rPr>
              <w:t xml:space="preserve"> adottato dalla nostra organizzazione elenca, nelle pagine a seguire, i controlli di sicurezza che abbiamo attuato per proteggere le informazioni che appartengono:</w:t>
            </w:r>
          </w:p>
          <w:p w14:paraId="2873436D" w14:textId="77777777" w:rsidR="007F504B" w:rsidRPr="00656286" w:rsidRDefault="007F504B" w:rsidP="007F504B">
            <w:pPr>
              <w:spacing w:after="0"/>
              <w:jc w:val="both"/>
              <w:rPr>
                <w:rFonts w:ascii="Open Sans" w:hAnsi="Open Sans" w:cs="Open Sans"/>
                <w:sz w:val="16"/>
                <w:szCs w:val="16"/>
              </w:rPr>
            </w:pPr>
          </w:p>
          <w:p w14:paraId="68EE8277" w14:textId="77777777" w:rsidR="007F504B" w:rsidRPr="00656286" w:rsidRDefault="007F504B" w:rsidP="007F504B">
            <w:pPr>
              <w:pStyle w:val="Paragrafoelenco"/>
              <w:numPr>
                <w:ilvl w:val="0"/>
                <w:numId w:val="13"/>
              </w:numPr>
              <w:spacing w:after="0"/>
              <w:jc w:val="both"/>
              <w:rPr>
                <w:rFonts w:ascii="Open Sans" w:hAnsi="Open Sans" w:cs="Open Sans"/>
                <w:sz w:val="16"/>
                <w:szCs w:val="16"/>
              </w:rPr>
            </w:pPr>
            <w:r>
              <w:rPr>
                <w:rFonts w:ascii="Open Sans" w:hAnsi="Open Sans" w:cs="Open Sans"/>
                <w:sz w:val="16"/>
                <w:szCs w:val="16"/>
              </w:rPr>
              <w:t>Alle nostre attività operative di business</w:t>
            </w:r>
          </w:p>
          <w:p w14:paraId="210FEF37" w14:textId="77777777" w:rsidR="007F504B" w:rsidRPr="00656286" w:rsidRDefault="007F504B" w:rsidP="007F504B">
            <w:pPr>
              <w:pStyle w:val="Paragrafoelenco"/>
              <w:numPr>
                <w:ilvl w:val="0"/>
                <w:numId w:val="13"/>
              </w:numPr>
              <w:spacing w:after="0"/>
              <w:jc w:val="both"/>
              <w:rPr>
                <w:rFonts w:ascii="Open Sans" w:hAnsi="Open Sans" w:cs="Open Sans"/>
                <w:sz w:val="16"/>
                <w:szCs w:val="16"/>
              </w:rPr>
            </w:pPr>
            <w:r>
              <w:rPr>
                <w:rFonts w:ascii="Open Sans" w:hAnsi="Open Sans" w:cs="Open Sans"/>
                <w:sz w:val="16"/>
                <w:szCs w:val="16"/>
              </w:rPr>
              <w:t>Alle attività di business dei nostri committenti e dei nostri fornitori</w:t>
            </w:r>
          </w:p>
          <w:p w14:paraId="7B58DE9A" w14:textId="77777777" w:rsidR="007F504B" w:rsidRPr="00656286" w:rsidRDefault="007F504B" w:rsidP="007F504B">
            <w:pPr>
              <w:pStyle w:val="Paragrafoelenco"/>
              <w:numPr>
                <w:ilvl w:val="0"/>
                <w:numId w:val="13"/>
              </w:numPr>
              <w:spacing w:after="0"/>
              <w:jc w:val="both"/>
              <w:rPr>
                <w:rFonts w:ascii="Open Sans" w:hAnsi="Open Sans" w:cs="Open Sans"/>
                <w:sz w:val="16"/>
                <w:szCs w:val="16"/>
              </w:rPr>
            </w:pPr>
            <w:r>
              <w:rPr>
                <w:rFonts w:ascii="Open Sans" w:hAnsi="Open Sans" w:cs="Open Sans"/>
                <w:sz w:val="16"/>
                <w:szCs w:val="16"/>
              </w:rPr>
              <w:t>Alle persone fisiche delle rispettive organizzazioni</w:t>
            </w:r>
          </w:p>
          <w:p w14:paraId="1B60C10B" w14:textId="77777777" w:rsidR="007F504B" w:rsidRDefault="007F504B" w:rsidP="007F504B">
            <w:pPr>
              <w:spacing w:after="0"/>
              <w:jc w:val="both"/>
              <w:rPr>
                <w:rFonts w:ascii="Open Sans" w:hAnsi="Open Sans" w:cs="Open Sans"/>
                <w:sz w:val="20"/>
                <w:szCs w:val="20"/>
              </w:rPr>
            </w:pPr>
          </w:p>
          <w:p w14:paraId="69DA89A7" w14:textId="77777777" w:rsidR="007F504B" w:rsidRDefault="007F504B" w:rsidP="007F504B">
            <w:pPr>
              <w:spacing w:after="0"/>
              <w:jc w:val="both"/>
              <w:rPr>
                <w:rFonts w:ascii="Open Sans" w:hAnsi="Open Sans" w:cs="Open Sans"/>
                <w:sz w:val="20"/>
                <w:szCs w:val="20"/>
              </w:rPr>
            </w:pPr>
            <w:r>
              <w:rPr>
                <w:rFonts w:ascii="Open Sans" w:hAnsi="Open Sans" w:cs="Open Sans"/>
                <w:sz w:val="20"/>
                <w:szCs w:val="20"/>
              </w:rPr>
              <w:t xml:space="preserve">Di seguito, l’alta direzione dell’organizzazione, </w:t>
            </w:r>
            <w:r>
              <w:rPr>
                <w:rFonts w:ascii="Open Sans" w:hAnsi="Open Sans" w:cs="Open Sans"/>
                <w:b/>
                <w:bCs/>
                <w:sz w:val="20"/>
                <w:szCs w:val="20"/>
              </w:rPr>
              <w:t>nella persona della dott.ssa Letizia Gramolini</w:t>
            </w:r>
            <w:r>
              <w:rPr>
                <w:rFonts w:ascii="Open Sans" w:hAnsi="Open Sans" w:cs="Open Sans"/>
                <w:sz w:val="20"/>
                <w:szCs w:val="20"/>
              </w:rPr>
              <w:t xml:space="preserve">, in relazione alle esigenze e alle aspettative delle parti interessate a cui tale documento è destinato, rilascia la seguente </w:t>
            </w:r>
            <w:r>
              <w:rPr>
                <w:rFonts w:ascii="Open Sans" w:hAnsi="Open Sans" w:cs="Open Sans"/>
                <w:b/>
                <w:bCs/>
                <w:sz w:val="20"/>
                <w:szCs w:val="20"/>
              </w:rPr>
              <w:t>dichiarazione di applicabilità in relazione al requisito 6.1.3 della Norma ISO 27001:2024</w:t>
            </w:r>
            <w:r>
              <w:rPr>
                <w:rFonts w:ascii="Open Sans" w:hAnsi="Open Sans" w:cs="Open Sans"/>
                <w:sz w:val="20"/>
                <w:szCs w:val="20"/>
              </w:rPr>
              <w:t>.</w:t>
            </w:r>
          </w:p>
          <w:p w14:paraId="7FDFB085" w14:textId="77777777" w:rsidR="007F504B" w:rsidRDefault="007F504B" w:rsidP="007F504B">
            <w:pPr>
              <w:spacing w:after="0"/>
              <w:jc w:val="both"/>
              <w:rPr>
                <w:rFonts w:ascii="Open Sans" w:hAnsi="Open Sans" w:cs="Open Sans"/>
                <w:sz w:val="20"/>
                <w:szCs w:val="20"/>
              </w:rPr>
            </w:pPr>
          </w:p>
          <w:p w14:paraId="4383CAE3" w14:textId="77777777" w:rsidR="007F504B" w:rsidRPr="008A0D90" w:rsidRDefault="007F504B" w:rsidP="007F504B">
            <w:pPr>
              <w:spacing w:after="0"/>
              <w:jc w:val="center"/>
              <w:rPr>
                <w:rFonts w:ascii="Open Sans" w:hAnsi="Open Sans" w:cs="Open Sans"/>
                <w:b/>
                <w:bCs/>
                <w:sz w:val="20"/>
                <w:szCs w:val="20"/>
              </w:rPr>
            </w:pPr>
            <w:r>
              <w:rPr>
                <w:rFonts w:ascii="Open Sans" w:hAnsi="Open Sans" w:cs="Open Sans"/>
                <w:b/>
                <w:bCs/>
                <w:sz w:val="20"/>
                <w:szCs w:val="20"/>
              </w:rPr>
              <w:t>DICHIARAZIONE DI APPLICABILITA’</w:t>
            </w:r>
          </w:p>
          <w:p w14:paraId="320B47F3" w14:textId="77777777" w:rsidR="007F504B" w:rsidRDefault="007F504B" w:rsidP="007F504B">
            <w:pPr>
              <w:spacing w:after="0"/>
              <w:jc w:val="both"/>
              <w:rPr>
                <w:rFonts w:ascii="Open Sans" w:hAnsi="Open Sans" w:cs="Open Sans"/>
                <w:sz w:val="20"/>
                <w:szCs w:val="20"/>
              </w:rPr>
            </w:pPr>
          </w:p>
          <w:p w14:paraId="75D3F4D0" w14:textId="5F798B3E" w:rsidR="007F504B" w:rsidRDefault="007F504B" w:rsidP="007F504B">
            <w:pPr>
              <w:spacing w:after="0"/>
              <w:jc w:val="both"/>
              <w:rPr>
                <w:rFonts w:ascii="Open Sans" w:hAnsi="Open Sans" w:cs="Open Sans"/>
                <w:sz w:val="20"/>
                <w:szCs w:val="20"/>
              </w:rPr>
            </w:pPr>
            <w:r>
              <w:rPr>
                <w:rFonts w:ascii="Open Sans" w:hAnsi="Open Sans" w:cs="Open Sans"/>
                <w:sz w:val="20"/>
                <w:szCs w:val="20"/>
              </w:rPr>
              <w:t>Io sottoscritto ………………………………………….   in qualità di rappresentate della. …………………………………………………………….</w:t>
            </w:r>
          </w:p>
          <w:p w14:paraId="5F63D0F6" w14:textId="77777777" w:rsidR="007F504B" w:rsidRDefault="007F504B" w:rsidP="007F504B">
            <w:pPr>
              <w:spacing w:after="0"/>
              <w:jc w:val="both"/>
              <w:rPr>
                <w:rFonts w:ascii="Open Sans" w:hAnsi="Open Sans" w:cs="Open Sans"/>
                <w:sz w:val="20"/>
                <w:szCs w:val="20"/>
              </w:rPr>
            </w:pPr>
            <w:r>
              <w:rPr>
                <w:rFonts w:ascii="Open Sans" w:hAnsi="Open Sans" w:cs="Open Sans"/>
                <w:sz w:val="20"/>
                <w:szCs w:val="20"/>
              </w:rPr>
              <w:t>in occasione della partecipazione alla GARA D’APPALTO ……………………………………………………………………………………………….</w:t>
            </w:r>
          </w:p>
          <w:p w14:paraId="135461E2" w14:textId="2F6F64C4" w:rsidR="007F504B" w:rsidRDefault="007F504B" w:rsidP="007F504B">
            <w:pPr>
              <w:spacing w:after="0"/>
              <w:jc w:val="both"/>
              <w:rPr>
                <w:rFonts w:ascii="Open Sans" w:hAnsi="Open Sans" w:cs="Open Sans"/>
                <w:sz w:val="20"/>
                <w:szCs w:val="20"/>
              </w:rPr>
            </w:pPr>
            <w:r>
              <w:rPr>
                <w:rFonts w:ascii="Open Sans" w:hAnsi="Open Sans" w:cs="Open Sans"/>
                <w:sz w:val="20"/>
                <w:szCs w:val="20"/>
              </w:rPr>
              <w:t>indetta da ………………………………………………………..  CAPITOLATO ……………………………………..    DEL…………………………………..</w:t>
            </w:r>
          </w:p>
          <w:p w14:paraId="273BDFE3" w14:textId="77777777" w:rsidR="007F504B" w:rsidRDefault="007F504B" w:rsidP="007F504B">
            <w:pPr>
              <w:spacing w:after="0"/>
              <w:jc w:val="both"/>
              <w:rPr>
                <w:rFonts w:ascii="Open Sans" w:hAnsi="Open Sans" w:cs="Open Sans"/>
                <w:sz w:val="20"/>
                <w:szCs w:val="20"/>
              </w:rPr>
            </w:pPr>
          </w:p>
          <w:p w14:paraId="3F08D790" w14:textId="68CEEF19" w:rsidR="007F504B" w:rsidRDefault="007F504B" w:rsidP="007F504B">
            <w:pPr>
              <w:spacing w:after="0"/>
              <w:rPr>
                <w:rFonts w:ascii="Open Sans" w:hAnsi="Open Sans" w:cs="Open Sans"/>
                <w:sz w:val="20"/>
                <w:szCs w:val="20"/>
              </w:rPr>
            </w:pPr>
            <w:r>
              <w:rPr>
                <w:rFonts w:ascii="Open Sans" w:hAnsi="Open Sans" w:cs="Open Sans"/>
                <w:sz w:val="20"/>
                <w:szCs w:val="20"/>
              </w:rPr>
              <w:t>in data …………………………………………dichiaro di avere:</w:t>
            </w:r>
          </w:p>
          <w:p w14:paraId="51428FD2" w14:textId="77777777" w:rsidR="007F504B" w:rsidRDefault="007F504B" w:rsidP="007F504B">
            <w:pPr>
              <w:spacing w:after="0"/>
              <w:rPr>
                <w:rFonts w:ascii="Open Sans" w:hAnsi="Open Sans" w:cs="Open Sans"/>
                <w:sz w:val="20"/>
                <w:szCs w:val="20"/>
              </w:rPr>
            </w:pPr>
          </w:p>
          <w:p w14:paraId="01944355" w14:textId="2F1F59B8" w:rsidR="007F504B" w:rsidRPr="007F504B" w:rsidRDefault="007F504B" w:rsidP="007F504B">
            <w:pPr>
              <w:pStyle w:val="Paragrafoelenco"/>
              <w:numPr>
                <w:ilvl w:val="0"/>
                <w:numId w:val="18"/>
              </w:numPr>
              <w:spacing w:after="0"/>
              <w:rPr>
                <w:rFonts w:ascii="Open Sans" w:hAnsi="Open Sans" w:cs="Open Sans"/>
                <w:sz w:val="20"/>
                <w:szCs w:val="20"/>
              </w:rPr>
            </w:pPr>
            <w:r>
              <w:rPr>
                <w:rFonts w:ascii="Open Sans" w:hAnsi="Open Sans" w:cs="Open Sans"/>
                <w:b/>
                <w:bCs/>
                <w:sz w:val="20"/>
                <w:szCs w:val="20"/>
              </w:rPr>
              <w:t xml:space="preserve">Implementato il Sistema di Gestione </w:t>
            </w:r>
            <w:r>
              <w:rPr>
                <w:rFonts w:ascii="Open Sans" w:hAnsi="Open Sans" w:cs="Open Sans"/>
                <w:sz w:val="20"/>
                <w:szCs w:val="20"/>
              </w:rPr>
              <w:t>per la Sicurezza delle Informazioni ai sensi della ISO 27001:2024</w:t>
            </w:r>
          </w:p>
          <w:p w14:paraId="2FE7D7C4" w14:textId="41C49ED9" w:rsidR="007F504B" w:rsidRPr="007F504B" w:rsidRDefault="007F504B" w:rsidP="007F504B">
            <w:pPr>
              <w:pStyle w:val="Paragrafoelenco"/>
              <w:numPr>
                <w:ilvl w:val="0"/>
                <w:numId w:val="18"/>
              </w:numPr>
              <w:spacing w:after="0"/>
              <w:rPr>
                <w:rFonts w:ascii="Open Sans" w:hAnsi="Open Sans" w:cs="Open Sans"/>
                <w:sz w:val="20"/>
                <w:szCs w:val="20"/>
              </w:rPr>
            </w:pPr>
            <w:r>
              <w:rPr>
                <w:rFonts w:ascii="Open Sans" w:hAnsi="Open Sans" w:cs="Open Sans"/>
                <w:b/>
                <w:bCs/>
                <w:sz w:val="20"/>
                <w:szCs w:val="20"/>
              </w:rPr>
              <w:t>Conseguito la certificazione ISO 27001:2024</w:t>
            </w:r>
            <w:r>
              <w:rPr>
                <w:rFonts w:ascii="Open Sans" w:hAnsi="Open Sans" w:cs="Open Sans"/>
                <w:sz w:val="20"/>
                <w:szCs w:val="20"/>
              </w:rPr>
              <w:t>, rilasciata da………………………..il……………………….cod……………</w:t>
            </w:r>
          </w:p>
          <w:p w14:paraId="6C4D4368" w14:textId="1002BEC7" w:rsidR="007F504B" w:rsidRPr="007F504B" w:rsidRDefault="007F504B" w:rsidP="007F504B">
            <w:pPr>
              <w:pStyle w:val="Paragrafoelenco"/>
              <w:numPr>
                <w:ilvl w:val="0"/>
                <w:numId w:val="18"/>
              </w:numPr>
              <w:spacing w:after="0"/>
              <w:rPr>
                <w:rFonts w:ascii="Open Sans" w:hAnsi="Open Sans" w:cs="Open Sans"/>
                <w:sz w:val="20"/>
                <w:szCs w:val="20"/>
              </w:rPr>
            </w:pPr>
            <w:r>
              <w:rPr>
                <w:rFonts w:ascii="Open Sans" w:hAnsi="Open Sans" w:cs="Open Sans"/>
                <w:b/>
                <w:bCs/>
                <w:sz w:val="20"/>
                <w:szCs w:val="20"/>
              </w:rPr>
              <w:t xml:space="preserve">Attuato i controlli di sicurezza </w:t>
            </w:r>
            <w:r>
              <w:rPr>
                <w:rFonts w:ascii="Open Sans" w:hAnsi="Open Sans" w:cs="Open Sans"/>
                <w:sz w:val="20"/>
                <w:szCs w:val="20"/>
              </w:rPr>
              <w:t>dell’Annex A previsti dalla Norma nella sua edizione 2024.</w:t>
            </w:r>
          </w:p>
          <w:p w14:paraId="6B1FE3E1" w14:textId="77777777" w:rsidR="007F504B" w:rsidRDefault="007F504B" w:rsidP="007F504B">
            <w:pPr>
              <w:spacing w:after="0"/>
              <w:rPr>
                <w:rFonts w:ascii="Open Sans" w:hAnsi="Open Sans" w:cs="Open Sans"/>
                <w:sz w:val="20"/>
                <w:szCs w:val="20"/>
              </w:rPr>
            </w:pPr>
          </w:p>
          <w:p w14:paraId="417610F8" w14:textId="0BB73AA5" w:rsidR="007F504B" w:rsidRDefault="007F504B" w:rsidP="007F504B">
            <w:pPr>
              <w:spacing w:after="0"/>
              <w:rPr>
                <w:rFonts w:ascii="Open Sans" w:hAnsi="Open Sans" w:cs="Open Sans"/>
                <w:sz w:val="20"/>
                <w:szCs w:val="20"/>
              </w:rPr>
            </w:pPr>
            <w:r>
              <w:rPr>
                <w:rFonts w:ascii="Open Sans" w:hAnsi="Open Sans" w:cs="Open Sans"/>
                <w:sz w:val="20"/>
                <w:szCs w:val="20"/>
              </w:rPr>
              <w:t xml:space="preserve">In relazione alla circostanza indicata, per il rilascio di tale Dichiarazione di Applicabilità resa ai sensi della Norma ISO 27001:2024, si fornisce di seguito il </w:t>
            </w:r>
            <w:r>
              <w:rPr>
                <w:rFonts w:ascii="Open Sans" w:hAnsi="Open Sans" w:cs="Open Sans"/>
                <w:b/>
                <w:bCs/>
                <w:sz w:val="20"/>
                <w:szCs w:val="20"/>
              </w:rPr>
              <w:t>Piano di sicurezza delle informazioni</w:t>
            </w:r>
            <w:r>
              <w:rPr>
                <w:rFonts w:ascii="Open Sans" w:hAnsi="Open Sans" w:cs="Open Sans"/>
                <w:sz w:val="20"/>
                <w:szCs w:val="20"/>
              </w:rPr>
              <w:t xml:space="preserve"> adottato dall’organizzazione, nel quale abbiamo riportato:</w:t>
            </w:r>
          </w:p>
          <w:p w14:paraId="6975D907" w14:textId="77777777" w:rsidR="007F504B" w:rsidRDefault="007F504B" w:rsidP="007F504B">
            <w:pPr>
              <w:spacing w:after="0"/>
              <w:rPr>
                <w:rFonts w:ascii="Open Sans" w:hAnsi="Open Sans" w:cs="Open Sans"/>
                <w:sz w:val="20"/>
                <w:szCs w:val="20"/>
              </w:rPr>
            </w:pPr>
          </w:p>
          <w:p w14:paraId="6913C0B3" w14:textId="77777777" w:rsidR="007F504B" w:rsidRPr="00A02770" w:rsidRDefault="007F504B" w:rsidP="00656286">
            <w:pPr>
              <w:pStyle w:val="Paragrafoelenco"/>
              <w:numPr>
                <w:ilvl w:val="0"/>
                <w:numId w:val="19"/>
              </w:numPr>
              <w:spacing w:after="0"/>
              <w:rPr>
                <w:rFonts w:ascii="Open Sans" w:hAnsi="Open Sans" w:cs="Open Sans"/>
                <w:sz w:val="20"/>
                <w:szCs w:val="20"/>
              </w:rPr>
            </w:pPr>
            <w:r>
              <w:rPr>
                <w:rFonts w:ascii="Open Sans" w:hAnsi="Open Sans" w:cs="Open Sans"/>
                <w:sz w:val="20"/>
                <w:szCs w:val="20"/>
              </w:rPr>
              <w:t xml:space="preserve">La classe a cui i controlli di sicurezza applicati appartengono, secondo la suddivisione della Norma </w:t>
            </w:r>
          </w:p>
          <w:p w14:paraId="35D48718" w14:textId="77777777" w:rsidR="007F504B" w:rsidRPr="00A02770" w:rsidRDefault="007F504B" w:rsidP="00656286">
            <w:pPr>
              <w:pStyle w:val="Paragrafoelenco"/>
              <w:numPr>
                <w:ilvl w:val="0"/>
                <w:numId w:val="19"/>
              </w:numPr>
              <w:spacing w:after="0"/>
              <w:rPr>
                <w:rFonts w:ascii="Open Sans" w:hAnsi="Open Sans" w:cs="Open Sans"/>
                <w:sz w:val="20"/>
                <w:szCs w:val="20"/>
              </w:rPr>
            </w:pPr>
            <w:r>
              <w:rPr>
                <w:rFonts w:ascii="Open Sans" w:hAnsi="Open Sans" w:cs="Open Sans"/>
                <w:sz w:val="20"/>
                <w:szCs w:val="20"/>
              </w:rPr>
              <w:t>Il numero identificativo del controllo riportato dall’Annex A della Norma</w:t>
            </w:r>
          </w:p>
          <w:p w14:paraId="354F650F" w14:textId="77777777" w:rsidR="007F504B" w:rsidRPr="00A02770" w:rsidRDefault="007F504B" w:rsidP="00656286">
            <w:pPr>
              <w:pStyle w:val="Paragrafoelenco"/>
              <w:numPr>
                <w:ilvl w:val="0"/>
                <w:numId w:val="19"/>
              </w:numPr>
              <w:spacing w:after="0"/>
              <w:rPr>
                <w:rFonts w:ascii="Open Sans" w:hAnsi="Open Sans" w:cs="Open Sans"/>
                <w:sz w:val="20"/>
                <w:szCs w:val="20"/>
              </w:rPr>
            </w:pPr>
            <w:r>
              <w:rPr>
                <w:rFonts w:ascii="Open Sans" w:hAnsi="Open Sans" w:cs="Open Sans"/>
                <w:sz w:val="20"/>
                <w:szCs w:val="20"/>
              </w:rPr>
              <w:t>La denominazione del controllo</w:t>
            </w:r>
          </w:p>
          <w:p w14:paraId="41E4B2E9" w14:textId="77777777" w:rsidR="007F504B" w:rsidRPr="00A02770" w:rsidRDefault="007F504B" w:rsidP="00656286">
            <w:pPr>
              <w:pStyle w:val="Paragrafoelenco"/>
              <w:numPr>
                <w:ilvl w:val="0"/>
                <w:numId w:val="19"/>
              </w:numPr>
              <w:spacing w:after="0"/>
              <w:rPr>
                <w:rFonts w:ascii="Open Sans" w:hAnsi="Open Sans" w:cs="Open Sans"/>
                <w:sz w:val="20"/>
                <w:szCs w:val="20"/>
              </w:rPr>
            </w:pPr>
            <w:r>
              <w:rPr>
                <w:rFonts w:ascii="Open Sans" w:hAnsi="Open Sans" w:cs="Open Sans"/>
                <w:sz w:val="20"/>
                <w:szCs w:val="20"/>
              </w:rPr>
              <w:t xml:space="preserve">La descrizione del controllo </w:t>
            </w:r>
          </w:p>
          <w:p w14:paraId="7DB072E7" w14:textId="77777777" w:rsidR="007F504B" w:rsidRDefault="007F504B" w:rsidP="00656286">
            <w:pPr>
              <w:pStyle w:val="Paragrafoelenco"/>
              <w:numPr>
                <w:ilvl w:val="0"/>
                <w:numId w:val="19"/>
              </w:numPr>
              <w:spacing w:after="0"/>
              <w:rPr>
                <w:rFonts w:ascii="Open Sans" w:hAnsi="Open Sans" w:cs="Open Sans"/>
                <w:sz w:val="20"/>
                <w:szCs w:val="20"/>
              </w:rPr>
            </w:pPr>
            <w:r>
              <w:rPr>
                <w:rFonts w:ascii="Open Sans" w:hAnsi="Open Sans" w:cs="Open Sans"/>
                <w:sz w:val="20"/>
                <w:szCs w:val="20"/>
              </w:rPr>
              <w:t xml:space="preserve">La documentazione comprovante l’attuazione del controllo </w:t>
            </w:r>
          </w:p>
          <w:p w14:paraId="7534F516" w14:textId="77777777" w:rsidR="007F504B" w:rsidRDefault="007F504B" w:rsidP="007F504B">
            <w:pPr>
              <w:spacing w:after="0"/>
              <w:rPr>
                <w:rFonts w:ascii="Open Sans" w:hAnsi="Open Sans" w:cs="Open Sans"/>
                <w:sz w:val="20"/>
                <w:szCs w:val="20"/>
              </w:rPr>
            </w:pPr>
          </w:p>
          <w:p w14:paraId="0BAB3FDC" w14:textId="77777777" w:rsidR="007F504B" w:rsidRPr="003860A8" w:rsidRDefault="007F504B" w:rsidP="007F504B">
            <w:pPr>
              <w:spacing w:after="0"/>
              <w:rPr>
                <w:rFonts w:ascii="Open Sans" w:hAnsi="Open Sans" w:cs="Open Sans"/>
                <w:sz w:val="16"/>
                <w:szCs w:val="16"/>
              </w:rPr>
            </w:pPr>
            <w:r>
              <w:rPr>
                <w:rFonts w:ascii="Open Sans" w:hAnsi="Open Sans" w:cs="Open Sans"/>
                <w:sz w:val="16"/>
                <w:szCs w:val="16"/>
              </w:rPr>
              <w:t xml:space="preserve">Ai fini di tale dichiarazione, si precisa che il </w:t>
            </w:r>
            <w:r>
              <w:rPr>
                <w:rFonts w:ascii="Open Sans" w:hAnsi="Open Sans" w:cs="Open Sans"/>
                <w:b/>
                <w:bCs/>
                <w:sz w:val="16"/>
                <w:szCs w:val="16"/>
              </w:rPr>
              <w:t>dott. Massimo Belardi</w:t>
            </w:r>
            <w:r>
              <w:rPr>
                <w:rFonts w:ascii="Open Sans" w:hAnsi="Open Sans" w:cs="Open Sans"/>
                <w:sz w:val="16"/>
                <w:szCs w:val="16"/>
              </w:rPr>
              <w:t xml:space="preserve">, in qualità di </w:t>
            </w:r>
            <w:r>
              <w:rPr>
                <w:rFonts w:ascii="Open Sans" w:hAnsi="Open Sans" w:cs="Open Sans"/>
                <w:b/>
                <w:bCs/>
                <w:sz w:val="16"/>
                <w:szCs w:val="16"/>
              </w:rPr>
              <w:t>Responsabile del sistema di gestione</w:t>
            </w:r>
            <w:r>
              <w:rPr>
                <w:rFonts w:ascii="Open Sans" w:hAnsi="Open Sans" w:cs="Open Sans"/>
                <w:sz w:val="16"/>
                <w:szCs w:val="16"/>
              </w:rPr>
              <w:t xml:space="preserve"> per la sicurezza delle informazioni, è </w:t>
            </w:r>
            <w:r>
              <w:rPr>
                <w:rFonts w:ascii="Open Sans" w:hAnsi="Open Sans" w:cs="Open Sans"/>
                <w:b/>
                <w:bCs/>
                <w:sz w:val="16"/>
                <w:szCs w:val="16"/>
              </w:rPr>
              <w:t>depositario della intera documentazione comprovante</w:t>
            </w:r>
            <w:r>
              <w:rPr>
                <w:rFonts w:ascii="Open Sans" w:hAnsi="Open Sans" w:cs="Open Sans"/>
                <w:sz w:val="16"/>
                <w:szCs w:val="16"/>
              </w:rPr>
              <w:t xml:space="preserve"> l’attuazione dei controlli di sicurezza dichiarati nel Piano ed è incaricato di esibirla in relazione alle esigenze conoscitive della </w:t>
            </w:r>
            <w:r>
              <w:rPr>
                <w:rFonts w:ascii="Open Sans" w:hAnsi="Open Sans" w:cs="Open Sans"/>
                <w:b/>
                <w:bCs/>
                <w:sz w:val="16"/>
                <w:szCs w:val="16"/>
              </w:rPr>
              <w:t>vostra amministrazione in fase di istruttoria</w:t>
            </w:r>
            <w:r>
              <w:rPr>
                <w:rFonts w:ascii="Open Sans" w:hAnsi="Open Sans" w:cs="Open Sans"/>
                <w:sz w:val="16"/>
                <w:szCs w:val="16"/>
              </w:rPr>
              <w:t xml:space="preserve">. </w:t>
            </w:r>
          </w:p>
          <w:p w14:paraId="43BD9FEE" w14:textId="77777777" w:rsidR="007F504B" w:rsidRDefault="007F504B" w:rsidP="007F504B">
            <w:pPr>
              <w:spacing w:after="0"/>
              <w:rPr>
                <w:rFonts w:ascii="Open Sans" w:hAnsi="Open Sans" w:cs="Open Sans"/>
                <w:sz w:val="20"/>
                <w:szCs w:val="20"/>
              </w:rPr>
            </w:pPr>
            <w:r>
              <w:rPr>
                <w:rFonts w:ascii="Open Sans" w:hAnsi="Open Sans" w:cs="Open Sans"/>
                <w:sz w:val="20"/>
                <w:szCs w:val="20"/>
              </w:rPr>
              <w:t xml:space="preserve">                                                                                                                                                           </w:t>
            </w:r>
          </w:p>
          <w:p w14:paraId="5CAD5276" w14:textId="77777777" w:rsidR="007F504B" w:rsidRDefault="007F504B" w:rsidP="007F504B">
            <w:pPr>
              <w:spacing w:after="0"/>
              <w:rPr>
                <w:rFonts w:ascii="Open Sans" w:hAnsi="Open Sans" w:cs="Open Sans"/>
                <w:sz w:val="20"/>
                <w:szCs w:val="20"/>
              </w:rPr>
            </w:pPr>
            <w:r>
              <w:rPr>
                <w:rFonts w:ascii="Open Sans" w:hAnsi="Open Sans" w:cs="Open Sans"/>
                <w:sz w:val="20"/>
                <w:szCs w:val="20"/>
              </w:rPr>
              <w:t xml:space="preserve">                                                                                                                                                               FIRMA AD</w:t>
            </w:r>
          </w:p>
          <w:p w14:paraId="073778B4" w14:textId="69F4030A" w:rsidR="007F504B" w:rsidRPr="007F504B" w:rsidRDefault="007F504B" w:rsidP="007F504B">
            <w:pPr>
              <w:rPr>
                <w:rFonts w:ascii="Open Sans" w:hAnsi="Open Sans" w:cs="Open Sans"/>
                <w:sz w:val="8"/>
                <w:szCs w:val="20"/>
              </w:rPr>
            </w:pPr>
            <w:r>
              <w:rPr>
                <w:rFonts w:ascii="Open Sans" w:hAnsi="Open Sans" w:cs="Open Sans"/>
                <w:sz w:val="20"/>
                <w:szCs w:val="20"/>
              </w:rPr>
              <w:t xml:space="preserve">                                                                                                                                          ……………………………………………………</w:t>
            </w:r>
          </w:p>
        </w:tc>
      </w:tr>
    </w:tbl>
    <w:p w14:paraId="73A0C400" w14:textId="77777777" w:rsidR="007F504B" w:rsidRDefault="007F504B" w:rsidP="00CB7AEA">
      <w:pPr>
        <w:rPr>
          <w:rFonts w:ascii="Open Sans" w:hAnsi="Open Sans" w:cs="Open Sans"/>
          <w:sz w:val="8"/>
          <w:szCs w:val="20"/>
        </w:rPr>
      </w:pPr>
    </w:p>
    <w:p w14:paraId="26D454E3" w14:textId="33968AC1" w:rsidR="00D56D47" w:rsidRDefault="00D56D47">
      <w:pPr>
        <w:spacing w:after="0" w:line="240" w:lineRule="auto"/>
        <w:rPr>
          <w:rFonts w:ascii="Open Sans" w:hAnsi="Open Sans" w:cs="Open Sans"/>
          <w:sz w:val="8"/>
          <w:szCs w:val="20"/>
        </w:rPr>
      </w:pPr>
    </w:p>
    <w:tbl>
      <w:tblPr>
        <w:tblStyle w:val="Grigliatabella1"/>
        <w:tblW w:w="11001" w:type="dxa"/>
        <w:tblLook w:val="04A0" w:firstRow="1" w:lastRow="0" w:firstColumn="1" w:lastColumn="0" w:noHBand="0" w:noVBand="1"/>
      </w:tblPr>
      <w:tblGrid>
        <w:gridCol w:w="598"/>
        <w:gridCol w:w="2368"/>
        <w:gridCol w:w="4394"/>
        <w:gridCol w:w="3677"/>
      </w:tblGrid>
      <w:tr w:rsidR="00D56D47" w:rsidRPr="001E3172" w14:paraId="32CE3F9C" w14:textId="77777777" w:rsidTr="00656286">
        <w:trPr>
          <w:trHeight w:val="293"/>
        </w:trPr>
        <w:tc>
          <w:tcPr>
            <w:tcW w:w="11001" w:type="dxa"/>
            <w:gridSpan w:val="4"/>
            <w:shd w:val="clear" w:color="auto" w:fill="C00000"/>
            <w:noWrap/>
            <w:vAlign w:val="center"/>
          </w:tcPr>
          <w:p w14:paraId="5F3296C0" w14:textId="0F5B2272" w:rsidR="00D56D47" w:rsidRPr="00096A62" w:rsidRDefault="00D56D47" w:rsidP="00656286">
            <w:pPr>
              <w:spacing w:after="0" w:line="240" w:lineRule="auto"/>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CONTROLLI ORGANIZZATIVI</w:t>
            </w:r>
          </w:p>
        </w:tc>
      </w:tr>
      <w:tr w:rsidR="00D56D47" w:rsidRPr="001E3172" w14:paraId="0DB5BDF4" w14:textId="77777777" w:rsidTr="00656286">
        <w:trPr>
          <w:trHeight w:val="293"/>
        </w:trPr>
        <w:tc>
          <w:tcPr>
            <w:tcW w:w="562" w:type="dxa"/>
            <w:shd w:val="clear" w:color="auto" w:fill="F2F2F2" w:themeFill="background1" w:themeFillShade="F2"/>
            <w:noWrap/>
            <w:vAlign w:val="center"/>
            <w:hideMark/>
          </w:tcPr>
          <w:p w14:paraId="56CFD26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NUM</w:t>
            </w:r>
          </w:p>
        </w:tc>
        <w:tc>
          <w:tcPr>
            <w:tcW w:w="2368" w:type="dxa"/>
            <w:shd w:val="clear" w:color="auto" w:fill="F2F2F2" w:themeFill="background1" w:themeFillShade="F2"/>
            <w:noWrap/>
            <w:vAlign w:val="center"/>
            <w:hideMark/>
          </w:tcPr>
          <w:p w14:paraId="7DC6841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CONTROLLO</w:t>
            </w:r>
          </w:p>
        </w:tc>
        <w:tc>
          <w:tcPr>
            <w:tcW w:w="4394" w:type="dxa"/>
            <w:shd w:val="clear" w:color="auto" w:fill="F2F2F2" w:themeFill="background1" w:themeFillShade="F2"/>
            <w:noWrap/>
            <w:vAlign w:val="center"/>
            <w:hideMark/>
          </w:tcPr>
          <w:p w14:paraId="43C650A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DESCRIZIONE</w:t>
            </w:r>
          </w:p>
        </w:tc>
        <w:tc>
          <w:tcPr>
            <w:tcW w:w="3677" w:type="dxa"/>
            <w:shd w:val="clear" w:color="auto" w:fill="F2F2F2" w:themeFill="background1" w:themeFillShade="F2"/>
            <w:noWrap/>
            <w:vAlign w:val="center"/>
            <w:hideMark/>
          </w:tcPr>
          <w:p w14:paraId="2A11F37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COLLOCAZIONE</w:t>
            </w:r>
          </w:p>
        </w:tc>
      </w:tr>
      <w:tr w:rsidR="00D56D47" w:rsidRPr="001E3172" w14:paraId="2E903ABF" w14:textId="77777777" w:rsidTr="00656286">
        <w:trPr>
          <w:trHeight w:val="1095"/>
        </w:trPr>
        <w:tc>
          <w:tcPr>
            <w:tcW w:w="562" w:type="dxa"/>
            <w:vAlign w:val="center"/>
            <w:hideMark/>
          </w:tcPr>
          <w:p w14:paraId="1044E31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w:t>
            </w:r>
          </w:p>
        </w:tc>
        <w:tc>
          <w:tcPr>
            <w:tcW w:w="2368" w:type="dxa"/>
            <w:vAlign w:val="center"/>
            <w:hideMark/>
          </w:tcPr>
          <w:p w14:paraId="3DC83AE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Politiche per la sicurezza delle informazioni</w:t>
            </w:r>
          </w:p>
        </w:tc>
        <w:tc>
          <w:tcPr>
            <w:tcW w:w="4394" w:type="dxa"/>
            <w:vAlign w:val="center"/>
            <w:hideMark/>
          </w:tcPr>
          <w:p w14:paraId="4588721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politica di sicurezza delle informazioni e le politiche specifiche per argomento devono essere definite, approvate dalla direzione, pubblicate, comunicate e riconosciute dal personale rilevante e dalle parti interessate pertinenti, e revisionate a intervalli pianificati e in caso di cambiamenti significativi.</w:t>
            </w:r>
          </w:p>
        </w:tc>
        <w:tc>
          <w:tcPr>
            <w:tcW w:w="3677" w:type="dxa"/>
            <w:vAlign w:val="center"/>
            <w:hideMark/>
          </w:tcPr>
          <w:p w14:paraId="1A524ED1" w14:textId="77777777" w:rsidR="00D56D47"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PROC-530 Organizzazione del personale</w:t>
            </w:r>
          </w:p>
          <w:p w14:paraId="1E8D5205" w14:textId="43FB2777" w:rsidR="001274F4" w:rsidRPr="001E3172" w:rsidRDefault="001274F4"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Mod-520</w:t>
            </w:r>
          </w:p>
        </w:tc>
      </w:tr>
      <w:tr w:rsidR="00D56D47" w:rsidRPr="001E3172" w14:paraId="6A962E61" w14:textId="77777777" w:rsidTr="00656286">
        <w:trPr>
          <w:trHeight w:val="1095"/>
        </w:trPr>
        <w:tc>
          <w:tcPr>
            <w:tcW w:w="562" w:type="dxa"/>
            <w:vAlign w:val="center"/>
            <w:hideMark/>
          </w:tcPr>
          <w:p w14:paraId="6E2A7C5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w:t>
            </w:r>
          </w:p>
        </w:tc>
        <w:tc>
          <w:tcPr>
            <w:tcW w:w="2368" w:type="dxa"/>
            <w:vAlign w:val="center"/>
            <w:hideMark/>
          </w:tcPr>
          <w:p w14:paraId="6EEFFB7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Ruoli e responsabilità per la sicurezza delle informazioni</w:t>
            </w:r>
          </w:p>
        </w:tc>
        <w:tc>
          <w:tcPr>
            <w:tcW w:w="4394" w:type="dxa"/>
            <w:vAlign w:val="center"/>
            <w:hideMark/>
          </w:tcPr>
          <w:p w14:paraId="078F5F4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ruoli e le responsabilità per la sicurezza delle informazioni devono essere definiti e assegnati in base alle esigenze dell'organizzazione.</w:t>
            </w:r>
          </w:p>
        </w:tc>
        <w:tc>
          <w:tcPr>
            <w:tcW w:w="3677" w:type="dxa"/>
            <w:vAlign w:val="center"/>
            <w:hideMark/>
          </w:tcPr>
          <w:p w14:paraId="2245CB5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PROC-530 Organizzazione del personale</w:t>
            </w:r>
          </w:p>
        </w:tc>
      </w:tr>
      <w:tr w:rsidR="00D56D47" w:rsidRPr="001E3172" w14:paraId="72D53A77" w14:textId="77777777" w:rsidTr="00656286">
        <w:trPr>
          <w:trHeight w:val="1095"/>
        </w:trPr>
        <w:tc>
          <w:tcPr>
            <w:tcW w:w="562" w:type="dxa"/>
            <w:vAlign w:val="center"/>
            <w:hideMark/>
          </w:tcPr>
          <w:p w14:paraId="1E7E296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w:t>
            </w:r>
          </w:p>
        </w:tc>
        <w:tc>
          <w:tcPr>
            <w:tcW w:w="2368" w:type="dxa"/>
            <w:vAlign w:val="center"/>
            <w:hideMark/>
          </w:tcPr>
          <w:p w14:paraId="690789B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Separazione dei compiti</w:t>
            </w:r>
          </w:p>
        </w:tc>
        <w:tc>
          <w:tcPr>
            <w:tcW w:w="4394" w:type="dxa"/>
            <w:vAlign w:val="center"/>
            <w:hideMark/>
          </w:tcPr>
          <w:p w14:paraId="613C2DB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compiti in conflitto e le aree di responsabilità in conflitto devono essere separate.</w:t>
            </w:r>
          </w:p>
        </w:tc>
        <w:tc>
          <w:tcPr>
            <w:tcW w:w="3677" w:type="dxa"/>
            <w:vAlign w:val="center"/>
            <w:hideMark/>
          </w:tcPr>
          <w:p w14:paraId="5CB3A53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PROC-530 Organizzazione del personale</w:t>
            </w:r>
          </w:p>
        </w:tc>
      </w:tr>
      <w:tr w:rsidR="00D56D47" w:rsidRPr="001E3172" w14:paraId="3EE2FD1F" w14:textId="77777777" w:rsidTr="00656286">
        <w:trPr>
          <w:trHeight w:val="1095"/>
        </w:trPr>
        <w:tc>
          <w:tcPr>
            <w:tcW w:w="562" w:type="dxa"/>
            <w:vAlign w:val="center"/>
            <w:hideMark/>
          </w:tcPr>
          <w:p w14:paraId="7930D61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5.4</w:t>
            </w:r>
          </w:p>
        </w:tc>
        <w:tc>
          <w:tcPr>
            <w:tcW w:w="2368" w:type="dxa"/>
            <w:vAlign w:val="center"/>
            <w:hideMark/>
          </w:tcPr>
          <w:p w14:paraId="61935CD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Responsabilità della direzione</w:t>
            </w:r>
          </w:p>
        </w:tc>
        <w:tc>
          <w:tcPr>
            <w:tcW w:w="4394" w:type="dxa"/>
            <w:vAlign w:val="center"/>
            <w:hideMark/>
          </w:tcPr>
          <w:p w14:paraId="6D5EA95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direzione deve richiedere a tutto il personale di applicare la sicurezza delle informazioni in conformità con la politica di sicurezza delle informazioni stabilita, le politiche specifiche per argomento e le procedure dell'organizzazione.</w:t>
            </w:r>
          </w:p>
        </w:tc>
        <w:tc>
          <w:tcPr>
            <w:tcW w:w="3677" w:type="dxa"/>
            <w:vAlign w:val="center"/>
            <w:hideMark/>
          </w:tcPr>
          <w:p w14:paraId="6393F9C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20F4EEDE" w14:textId="77777777" w:rsidTr="00656286">
        <w:trPr>
          <w:trHeight w:val="1095"/>
        </w:trPr>
        <w:tc>
          <w:tcPr>
            <w:tcW w:w="562" w:type="dxa"/>
            <w:vAlign w:val="center"/>
            <w:hideMark/>
          </w:tcPr>
          <w:p w14:paraId="25156B5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5.5</w:t>
            </w:r>
          </w:p>
        </w:tc>
        <w:tc>
          <w:tcPr>
            <w:tcW w:w="2368" w:type="dxa"/>
            <w:vAlign w:val="center"/>
            <w:hideMark/>
          </w:tcPr>
          <w:p w14:paraId="41C3198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Contatti con le autorità</w:t>
            </w:r>
          </w:p>
        </w:tc>
        <w:tc>
          <w:tcPr>
            <w:tcW w:w="4394" w:type="dxa"/>
            <w:vAlign w:val="center"/>
            <w:hideMark/>
          </w:tcPr>
          <w:p w14:paraId="74B8449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stabilire e mantenere contatti con le autorità pertinenti.</w:t>
            </w:r>
          </w:p>
        </w:tc>
        <w:tc>
          <w:tcPr>
            <w:tcW w:w="3677" w:type="dxa"/>
            <w:vAlign w:val="center"/>
            <w:hideMark/>
          </w:tcPr>
          <w:p w14:paraId="5C2C0CD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PROC-530 Organizzazione del personale</w:t>
            </w:r>
          </w:p>
        </w:tc>
      </w:tr>
      <w:tr w:rsidR="00D56D47" w:rsidRPr="001E3172" w14:paraId="12979E9D" w14:textId="77777777" w:rsidTr="00656286">
        <w:trPr>
          <w:trHeight w:val="1095"/>
        </w:trPr>
        <w:tc>
          <w:tcPr>
            <w:tcW w:w="562" w:type="dxa"/>
            <w:vAlign w:val="center"/>
            <w:hideMark/>
          </w:tcPr>
          <w:p w14:paraId="6F7C89E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5.6</w:t>
            </w:r>
          </w:p>
        </w:tc>
        <w:tc>
          <w:tcPr>
            <w:tcW w:w="2368" w:type="dxa"/>
            <w:vAlign w:val="center"/>
            <w:hideMark/>
          </w:tcPr>
          <w:p w14:paraId="17C4035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Contatti con gruppi di interesse speciale</w:t>
            </w:r>
          </w:p>
        </w:tc>
        <w:tc>
          <w:tcPr>
            <w:tcW w:w="4394" w:type="dxa"/>
            <w:vAlign w:val="center"/>
            <w:hideMark/>
          </w:tcPr>
          <w:p w14:paraId="55C0198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stabilire e mantenere contatti con gruppi di interesse speciale o altri forum specialistici sulla sicurezza e associazioni professionali.</w:t>
            </w:r>
          </w:p>
        </w:tc>
        <w:tc>
          <w:tcPr>
            <w:tcW w:w="3677" w:type="dxa"/>
            <w:vAlign w:val="center"/>
            <w:hideMark/>
          </w:tcPr>
          <w:p w14:paraId="459F7D5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PROC-530 Organizzazione del personale</w:t>
              <w:br/>
              <w:t>PROC-720 Persone e competenze</w:t>
            </w:r>
          </w:p>
        </w:tc>
      </w:tr>
      <w:tr w:rsidR="00D56D47" w:rsidRPr="001E3172" w14:paraId="353C1B9A" w14:textId="77777777" w:rsidTr="00656286">
        <w:trPr>
          <w:trHeight w:val="1095"/>
        </w:trPr>
        <w:tc>
          <w:tcPr>
            <w:tcW w:w="562" w:type="dxa"/>
            <w:vAlign w:val="center"/>
            <w:hideMark/>
          </w:tcPr>
          <w:p w14:paraId="5DACAF1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5.7</w:t>
            </w:r>
          </w:p>
        </w:tc>
        <w:tc>
          <w:tcPr>
            <w:tcW w:w="2368" w:type="dxa"/>
            <w:vAlign w:val="center"/>
            <w:hideMark/>
          </w:tcPr>
          <w:p w14:paraId="44C71A0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Intelligence sulle minacce</w:t>
            </w:r>
          </w:p>
        </w:tc>
        <w:tc>
          <w:tcPr>
            <w:tcW w:w="4394" w:type="dxa"/>
            <w:vAlign w:val="center"/>
            <w:hideMark/>
          </w:tcPr>
          <w:p w14:paraId="253EF36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informazioni relative alle minacce alla sicurezza delle informazioni devono essere raccolte e analizzate per produrre intelligence sulle minacce.</w:t>
            </w:r>
          </w:p>
        </w:tc>
        <w:tc>
          <w:tcPr>
            <w:tcW w:w="3677" w:type="dxa"/>
            <w:vAlign w:val="center"/>
            <w:hideMark/>
          </w:tcPr>
          <w:p w14:paraId="7B0CCDB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PROC-610 Gestione rischi ed opportunità</w:t>
              <w:br/>
              <w:t>PROC-740 Comunicazione</w:t>
            </w:r>
          </w:p>
        </w:tc>
      </w:tr>
      <w:tr w:rsidR="00D56D47" w:rsidRPr="001E3172" w14:paraId="3B45EC16" w14:textId="77777777" w:rsidTr="00656286">
        <w:trPr>
          <w:trHeight w:val="1095"/>
        </w:trPr>
        <w:tc>
          <w:tcPr>
            <w:tcW w:w="562" w:type="dxa"/>
            <w:vAlign w:val="center"/>
            <w:hideMark/>
          </w:tcPr>
          <w:p w14:paraId="5DFBB93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5.8</w:t>
            </w:r>
          </w:p>
        </w:tc>
        <w:tc>
          <w:tcPr>
            <w:tcW w:w="2368" w:type="dxa"/>
            <w:vAlign w:val="center"/>
            <w:hideMark/>
          </w:tcPr>
          <w:p w14:paraId="1CFC42E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delle informazioni nella gestione dei progetti</w:t>
            </w:r>
          </w:p>
        </w:tc>
        <w:tc>
          <w:tcPr>
            <w:tcW w:w="4394" w:type="dxa"/>
            <w:vAlign w:val="center"/>
            <w:hideMark/>
          </w:tcPr>
          <w:p w14:paraId="149F50F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sicurezza delle informazioni deve essere integrata nella gestione dei progetti.</w:t>
            </w:r>
          </w:p>
        </w:tc>
        <w:tc>
          <w:tcPr>
            <w:tcW w:w="3677" w:type="dxa"/>
            <w:vAlign w:val="center"/>
            <w:hideMark/>
          </w:tcPr>
          <w:p w14:paraId="3EF0E9C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PROC-530 Organizzazione del personale</w:t>
            </w:r>
          </w:p>
        </w:tc>
      </w:tr>
      <w:tr w:rsidR="00D56D47" w:rsidRPr="001E3172" w14:paraId="454D8400" w14:textId="77777777" w:rsidTr="00656286">
        <w:trPr>
          <w:trHeight w:val="1095"/>
        </w:trPr>
        <w:tc>
          <w:tcPr>
            <w:tcW w:w="562" w:type="dxa"/>
            <w:vAlign w:val="center"/>
            <w:hideMark/>
          </w:tcPr>
          <w:p w14:paraId="047ECB9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5.9</w:t>
            </w:r>
          </w:p>
        </w:tc>
        <w:tc>
          <w:tcPr>
            <w:tcW w:w="2368" w:type="dxa"/>
            <w:vAlign w:val="center"/>
            <w:hideMark/>
          </w:tcPr>
          <w:p w14:paraId="0F54C07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Inventario delle informazioni e di altri asset associati</w:t>
            </w:r>
          </w:p>
        </w:tc>
        <w:tc>
          <w:tcPr>
            <w:tcW w:w="4394" w:type="dxa"/>
            <w:vAlign w:val="center"/>
            <w:hideMark/>
          </w:tcPr>
          <w:p w14:paraId="4168449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Deve essere sviluppato e mantenuto un inventario delle informazioni e degli altri asset associati, inclusi i proprietari.</w:t>
            </w:r>
          </w:p>
        </w:tc>
        <w:tc>
          <w:tcPr>
            <w:tcW w:w="3677" w:type="dxa"/>
            <w:vAlign w:val="center"/>
            <w:hideMark/>
          </w:tcPr>
          <w:p w14:paraId="581C008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1D12B85B" w14:textId="77777777" w:rsidTr="00656286">
        <w:trPr>
          <w:trHeight w:val="1095"/>
        </w:trPr>
        <w:tc>
          <w:tcPr>
            <w:tcW w:w="562" w:type="dxa"/>
            <w:vAlign w:val="center"/>
            <w:hideMark/>
          </w:tcPr>
          <w:p w14:paraId="49CDD3F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5.10</w:t>
            </w:r>
          </w:p>
        </w:tc>
        <w:tc>
          <w:tcPr>
            <w:tcW w:w="2368" w:type="dxa"/>
            <w:vAlign w:val="center"/>
            <w:hideMark/>
          </w:tcPr>
          <w:p w14:paraId="784A382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Utilizzo accettabile delle informazioni e di altri asset associati</w:t>
            </w:r>
          </w:p>
        </w:tc>
        <w:tc>
          <w:tcPr>
            <w:tcW w:w="4394" w:type="dxa"/>
            <w:vAlign w:val="center"/>
            <w:hideMark/>
          </w:tcPr>
          <w:p w14:paraId="5259D0B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identificate, documentate e implementate regole per l'utilizzo accettabile e procedure per la gestione delle informazioni e degli altri asset associati.</w:t>
            </w:r>
          </w:p>
        </w:tc>
        <w:tc>
          <w:tcPr>
            <w:tcW w:w="3677" w:type="dxa"/>
            <w:vAlign w:val="center"/>
            <w:hideMark/>
          </w:tcPr>
          <w:p w14:paraId="5AA8E98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79CCBDCB" w14:textId="77777777" w:rsidTr="00656286">
        <w:trPr>
          <w:trHeight w:val="1095"/>
        </w:trPr>
        <w:tc>
          <w:tcPr>
            <w:tcW w:w="562" w:type="dxa"/>
            <w:vAlign w:val="center"/>
            <w:hideMark/>
          </w:tcPr>
          <w:p w14:paraId="7237414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5.11</w:t>
            </w:r>
          </w:p>
        </w:tc>
        <w:tc>
          <w:tcPr>
            <w:tcW w:w="2368" w:type="dxa"/>
            <w:vAlign w:val="center"/>
            <w:hideMark/>
          </w:tcPr>
          <w:p w14:paraId="4CCFAF1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Restituzione degli asset</w:t>
            </w:r>
          </w:p>
        </w:tc>
        <w:tc>
          <w:tcPr>
            <w:tcW w:w="4394" w:type="dxa"/>
            <w:vAlign w:val="center"/>
            <w:hideMark/>
          </w:tcPr>
          <w:p w14:paraId="567DA41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Il personale e altre parti interessate, se appropriato, devono restituire tutti gli asset dell'organizzazione in loro possesso al momento del cambiamento o della cessazione del loro impiego, contratto o accordo.</w:t>
            </w:r>
          </w:p>
        </w:tc>
        <w:tc>
          <w:tcPr>
            <w:tcW w:w="3677" w:type="dxa"/>
            <w:vAlign w:val="center"/>
            <w:hideMark/>
          </w:tcPr>
          <w:p w14:paraId="2D0D7EF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22FA146D" w14:textId="77777777" w:rsidTr="00656286">
        <w:trPr>
          <w:trHeight w:val="1095"/>
        </w:trPr>
        <w:tc>
          <w:tcPr>
            <w:tcW w:w="562" w:type="dxa"/>
            <w:vAlign w:val="center"/>
            <w:hideMark/>
          </w:tcPr>
          <w:p w14:paraId="3E99FC7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5.12</w:t>
            </w:r>
          </w:p>
        </w:tc>
        <w:tc>
          <w:tcPr>
            <w:tcW w:w="2368" w:type="dxa"/>
            <w:vAlign w:val="center"/>
            <w:hideMark/>
          </w:tcPr>
          <w:p w14:paraId="34768A3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Classificazione delle informazioni</w:t>
            </w:r>
          </w:p>
        </w:tc>
        <w:tc>
          <w:tcPr>
            <w:tcW w:w="4394" w:type="dxa"/>
            <w:vAlign w:val="center"/>
            <w:hideMark/>
          </w:tcPr>
          <w:p w14:paraId="42A2246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informazioni devono essere classificate in base alle esigenze di sicurezza delle informazioni dell'organizzazione, in base a confidenzialità, integrità, disponibilità e requisiti pertinenti delle parti interessate.</w:t>
            </w:r>
          </w:p>
        </w:tc>
        <w:tc>
          <w:tcPr>
            <w:tcW w:w="3677" w:type="dxa"/>
            <w:vAlign w:val="center"/>
            <w:hideMark/>
          </w:tcPr>
          <w:p w14:paraId="615C0A0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PROC-610 Gestione rischi ed opportunità</w:t>
            </w:r>
          </w:p>
        </w:tc>
      </w:tr>
      <w:tr w:rsidR="00D56D47" w:rsidRPr="001E3172" w14:paraId="02467BA8" w14:textId="77777777" w:rsidTr="00656286">
        <w:trPr>
          <w:trHeight w:val="1095"/>
        </w:trPr>
        <w:tc>
          <w:tcPr>
            <w:tcW w:w="562" w:type="dxa"/>
            <w:vAlign w:val="center"/>
            <w:hideMark/>
          </w:tcPr>
          <w:p w14:paraId="6EEE579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5.13</w:t>
            </w:r>
          </w:p>
        </w:tc>
        <w:tc>
          <w:tcPr>
            <w:tcW w:w="2368" w:type="dxa"/>
            <w:vAlign w:val="center"/>
            <w:hideMark/>
          </w:tcPr>
          <w:p w14:paraId="48A2117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Etichettatura delle informazioni</w:t>
            </w:r>
          </w:p>
        </w:tc>
        <w:tc>
          <w:tcPr>
            <w:tcW w:w="4394" w:type="dxa"/>
            <w:vAlign w:val="center"/>
            <w:hideMark/>
          </w:tcPr>
          <w:p w14:paraId="0C8500A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Deve essere sviluppato e implementato un insieme appropriato di procedure per l'etichettatura delle informazioni, in conformità con lo schema di classificazione delle informazioni adottato dall'organizzazione.</w:t>
            </w:r>
          </w:p>
        </w:tc>
        <w:tc>
          <w:tcPr>
            <w:tcW w:w="3677" w:type="dxa"/>
            <w:vAlign w:val="center"/>
            <w:hideMark/>
          </w:tcPr>
          <w:p w14:paraId="6576311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PROC-610 Gestione rischi ed opportunità</w:t>
            </w:r>
          </w:p>
        </w:tc>
      </w:tr>
      <w:tr w:rsidR="00D56D47" w:rsidRPr="001E3172" w14:paraId="201267CB" w14:textId="77777777" w:rsidTr="00656286">
        <w:trPr>
          <w:trHeight w:val="1095"/>
        </w:trPr>
        <w:tc>
          <w:tcPr>
            <w:tcW w:w="562" w:type="dxa"/>
            <w:vAlign w:val="center"/>
            <w:hideMark/>
          </w:tcPr>
          <w:p w14:paraId="65027AE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5.14</w:t>
            </w:r>
          </w:p>
        </w:tc>
        <w:tc>
          <w:tcPr>
            <w:tcW w:w="2368" w:type="dxa"/>
            <w:vAlign w:val="center"/>
            <w:hideMark/>
          </w:tcPr>
          <w:p w14:paraId="2B31C37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Trasferimento delle informazioni</w:t>
            </w:r>
          </w:p>
        </w:tc>
        <w:tc>
          <w:tcPr>
            <w:tcW w:w="4394" w:type="dxa"/>
            <w:vAlign w:val="center"/>
            <w:hideMark/>
          </w:tcPr>
          <w:p w14:paraId="2F248B0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in vigore un insieme di regole, procedure o accordi per il trasferimento delle informazioni in tutti i tipi di strutture di trasferimento all'interno dell'organizzazione e tra l'organizzazione e altre parti.</w:t>
            </w:r>
          </w:p>
        </w:tc>
        <w:tc>
          <w:tcPr>
            <w:tcW w:w="3677" w:type="dxa"/>
            <w:vAlign w:val="center"/>
            <w:hideMark/>
          </w:tcPr>
          <w:p w14:paraId="27F5E9A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30A29992" w14:textId="77777777" w:rsidTr="00656286">
        <w:trPr>
          <w:trHeight w:val="1095"/>
        </w:trPr>
        <w:tc>
          <w:tcPr>
            <w:tcW w:w="562" w:type="dxa"/>
            <w:vAlign w:val="center"/>
            <w:hideMark/>
          </w:tcPr>
          <w:p w14:paraId="7D24975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5.15</w:t>
            </w:r>
          </w:p>
        </w:tc>
        <w:tc>
          <w:tcPr>
            <w:tcW w:w="2368" w:type="dxa"/>
            <w:vAlign w:val="center"/>
            <w:hideMark/>
          </w:tcPr>
          <w:p w14:paraId="7FCE87B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Controllo degli accessi</w:t>
            </w:r>
          </w:p>
        </w:tc>
        <w:tc>
          <w:tcPr>
            <w:tcW w:w="4394" w:type="dxa"/>
            <w:vAlign w:val="center"/>
            <w:hideMark/>
          </w:tcPr>
          <w:p w14:paraId="313A8B9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stabilite e implementate regole per controllare l'accesso fisico e logico alle informazioni e ad altri asset associati, in base ai requisiti aziendali e di sicurezza delle informazioni.</w:t>
            </w:r>
          </w:p>
        </w:tc>
        <w:tc>
          <w:tcPr>
            <w:tcW w:w="3677" w:type="dxa"/>
            <w:vAlign w:val="center"/>
            <w:hideMark/>
          </w:tcPr>
          <w:p w14:paraId="2E092A2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10A2BEA8" w14:textId="77777777" w:rsidTr="00656286">
        <w:trPr>
          <w:trHeight w:val="1095"/>
        </w:trPr>
        <w:tc>
          <w:tcPr>
            <w:tcW w:w="562" w:type="dxa"/>
            <w:vAlign w:val="center"/>
            <w:hideMark/>
          </w:tcPr>
          <w:p w14:paraId="68EA3E7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5.16</w:t>
            </w:r>
          </w:p>
        </w:tc>
        <w:tc>
          <w:tcPr>
            <w:tcW w:w="2368" w:type="dxa"/>
            <w:vAlign w:val="center"/>
            <w:hideMark/>
          </w:tcPr>
          <w:p w14:paraId="7D6C5A6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Gestione delle identità</w:t>
            </w:r>
          </w:p>
        </w:tc>
        <w:tc>
          <w:tcPr>
            <w:tcW w:w="4394" w:type="dxa"/>
            <w:vAlign w:val="center"/>
            <w:hideMark/>
          </w:tcPr>
          <w:p w14:paraId="40D56AE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Il ciclo di vita completo delle identità deve essere gestito.</w:t>
            </w:r>
          </w:p>
        </w:tc>
        <w:tc>
          <w:tcPr>
            <w:tcW w:w="3677" w:type="dxa"/>
            <w:vAlign w:val="center"/>
            <w:hideMark/>
          </w:tcPr>
          <w:p w14:paraId="5672E40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74435F65" w14:textId="77777777" w:rsidTr="00656286">
        <w:trPr>
          <w:trHeight w:val="1095"/>
        </w:trPr>
        <w:tc>
          <w:tcPr>
            <w:tcW w:w="562" w:type="dxa"/>
            <w:vAlign w:val="center"/>
            <w:hideMark/>
          </w:tcPr>
          <w:p w14:paraId="4E78EBE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5.17</w:t>
            </w:r>
          </w:p>
        </w:tc>
        <w:tc>
          <w:tcPr>
            <w:tcW w:w="2368" w:type="dxa"/>
            <w:vAlign w:val="center"/>
            <w:hideMark/>
          </w:tcPr>
          <w:p w14:paraId="0FFED19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Informazioni di autenticazione</w:t>
            </w:r>
          </w:p>
        </w:tc>
        <w:tc>
          <w:tcPr>
            <w:tcW w:w="4394" w:type="dxa"/>
            <w:vAlign w:val="center"/>
            <w:hideMark/>
          </w:tcPr>
          <w:p w14:paraId="3DBB4B1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L'assegnazione e la gestione delle informazioni di autenticazione devono essere controllate da un processo gestionale, incluso l'avviso al personale sull'adeguato trattamento delle informazioni di autenticazione.</w:t>
            </w:r>
          </w:p>
        </w:tc>
        <w:tc>
          <w:tcPr>
            <w:tcW w:w="3677" w:type="dxa"/>
            <w:vAlign w:val="center"/>
            <w:hideMark/>
          </w:tcPr>
          <w:p w14:paraId="553BDAB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1F8434CA" w14:textId="77777777" w:rsidTr="00656286">
        <w:trPr>
          <w:trHeight w:val="1095"/>
        </w:trPr>
        <w:tc>
          <w:tcPr>
            <w:tcW w:w="562" w:type="dxa"/>
            <w:vAlign w:val="center"/>
            <w:hideMark/>
          </w:tcPr>
          <w:p w14:paraId="57AFA49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5.18</w:t>
            </w:r>
          </w:p>
        </w:tc>
        <w:tc>
          <w:tcPr>
            <w:tcW w:w="2368" w:type="dxa"/>
            <w:vAlign w:val="center"/>
            <w:hideMark/>
          </w:tcPr>
          <w:p w14:paraId="084B363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Diritti di accesso</w:t>
            </w:r>
          </w:p>
        </w:tc>
        <w:tc>
          <w:tcPr>
            <w:tcW w:w="4394" w:type="dxa"/>
            <w:vAlign w:val="center"/>
            <w:hideMark/>
          </w:tcPr>
          <w:p w14:paraId="486B964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diritti di accesso alle informazioni e ad altri asset associati devono essere forniti, revisionati, modificati e rimossi in conformità con la politica specifica per argomento e le regole dell'organizzazione per il controllo degli accessi.</w:t>
            </w:r>
          </w:p>
        </w:tc>
        <w:tc>
          <w:tcPr>
            <w:tcW w:w="3677" w:type="dxa"/>
            <w:vAlign w:val="center"/>
            <w:hideMark/>
          </w:tcPr>
          <w:p w14:paraId="6270E16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221A9C03" w14:textId="77777777" w:rsidTr="00656286">
        <w:trPr>
          <w:trHeight w:val="1095"/>
        </w:trPr>
        <w:tc>
          <w:tcPr>
            <w:tcW w:w="562" w:type="dxa"/>
            <w:vAlign w:val="center"/>
            <w:hideMark/>
          </w:tcPr>
          <w:p w14:paraId="2DE9F35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5.19</w:t>
            </w:r>
          </w:p>
        </w:tc>
        <w:tc>
          <w:tcPr>
            <w:tcW w:w="2368" w:type="dxa"/>
            <w:vAlign w:val="center"/>
            <w:hideMark/>
          </w:tcPr>
          <w:p w14:paraId="03290EC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delle informazioni nelle relazioni con i fornitori</w:t>
            </w:r>
          </w:p>
        </w:tc>
        <w:tc>
          <w:tcPr>
            <w:tcW w:w="4394" w:type="dxa"/>
            <w:vAlign w:val="center"/>
            <w:hideMark/>
          </w:tcPr>
          <w:p w14:paraId="592978C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definite e implementate procedure e processi per gestire i rischi per la sicurezza delle informazioni associati all'uso dei prodotti o servizi del fornitore.</w:t>
            </w:r>
          </w:p>
        </w:tc>
        <w:tc>
          <w:tcPr>
            <w:tcW w:w="3677" w:type="dxa"/>
            <w:vAlign w:val="center"/>
            <w:hideMark/>
          </w:tcPr>
          <w:p w14:paraId="270C68B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PROC-814 Outsourcing</w:t>
            </w:r>
          </w:p>
        </w:tc>
      </w:tr>
      <w:tr w:rsidR="00D56D47" w:rsidRPr="001E3172" w14:paraId="6B1BA6FF" w14:textId="77777777" w:rsidTr="00656286">
        <w:trPr>
          <w:trHeight w:val="1095"/>
        </w:trPr>
        <w:tc>
          <w:tcPr>
            <w:tcW w:w="562" w:type="dxa"/>
            <w:vAlign w:val="center"/>
            <w:hideMark/>
          </w:tcPr>
          <w:p w14:paraId="71DFDCE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5.20</w:t>
            </w:r>
          </w:p>
        </w:tc>
        <w:tc>
          <w:tcPr>
            <w:tcW w:w="2368" w:type="dxa"/>
            <w:vAlign w:val="center"/>
            <w:hideMark/>
          </w:tcPr>
          <w:p w14:paraId="342A848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Affrontare la sicurezza delle informazioni nei contratti con i fornitori</w:t>
            </w:r>
          </w:p>
        </w:tc>
        <w:tc>
          <w:tcPr>
            <w:tcW w:w="4394" w:type="dxa"/>
            <w:vAlign w:val="center"/>
            <w:hideMark/>
          </w:tcPr>
          <w:p w14:paraId="5E2A02A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Requisiti pertinenti per la sicurezza delle informazioni devono essere stabiliti e concordati con ciascun fornitore in base al tipo di relazione con il fornitore.</w:t>
            </w:r>
          </w:p>
        </w:tc>
        <w:tc>
          <w:tcPr>
            <w:tcW w:w="3677" w:type="dxa"/>
            <w:vAlign w:val="center"/>
            <w:hideMark/>
          </w:tcPr>
          <w:p w14:paraId="0CB3DC6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PROC-814 Outsourcing</w:t>
            </w:r>
          </w:p>
        </w:tc>
      </w:tr>
      <w:tr w:rsidR="00D56D47" w:rsidRPr="001E3172" w14:paraId="43EB36D3" w14:textId="77777777" w:rsidTr="00656286">
        <w:trPr>
          <w:trHeight w:val="1095"/>
        </w:trPr>
        <w:tc>
          <w:tcPr>
            <w:tcW w:w="562" w:type="dxa"/>
            <w:vAlign w:val="center"/>
            <w:hideMark/>
          </w:tcPr>
          <w:p w14:paraId="1EE2725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5.21</w:t>
            </w:r>
          </w:p>
        </w:tc>
        <w:tc>
          <w:tcPr>
            <w:tcW w:w="2368" w:type="dxa"/>
            <w:vAlign w:val="center"/>
            <w:hideMark/>
          </w:tcPr>
          <w:p w14:paraId="7048FDB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Gestione della sicurezza delle informazioni nella catena di approvvigionamento ICT</w:t>
            </w:r>
          </w:p>
        </w:tc>
        <w:tc>
          <w:tcPr>
            <w:tcW w:w="4394" w:type="dxa"/>
            <w:vAlign w:val="center"/>
            <w:hideMark/>
          </w:tcPr>
          <w:p w14:paraId="3B3A69B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definiti e implementati processi e procedure per gestire i rischi per la sicurezza delle informazioni associati alla catena di approvvigionamento di prodotti e servizi ICT.</w:t>
            </w:r>
          </w:p>
        </w:tc>
        <w:tc>
          <w:tcPr>
            <w:tcW w:w="3677" w:type="dxa"/>
            <w:vAlign w:val="center"/>
            <w:hideMark/>
          </w:tcPr>
          <w:p w14:paraId="4AF569D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PROC-814 Outsourcing</w:t>
            </w:r>
          </w:p>
        </w:tc>
      </w:tr>
      <w:tr w:rsidR="00D56D47" w:rsidRPr="001E3172" w14:paraId="542D108A" w14:textId="77777777" w:rsidTr="00656286">
        <w:trPr>
          <w:trHeight w:val="1095"/>
        </w:trPr>
        <w:tc>
          <w:tcPr>
            <w:tcW w:w="562" w:type="dxa"/>
            <w:vAlign w:val="center"/>
            <w:hideMark/>
          </w:tcPr>
          <w:p w14:paraId="31A319F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5.22</w:t>
            </w:r>
          </w:p>
        </w:tc>
        <w:tc>
          <w:tcPr>
            <w:tcW w:w="2368" w:type="dxa"/>
            <w:vAlign w:val="center"/>
            <w:hideMark/>
          </w:tcPr>
          <w:p w14:paraId="5926EB7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Monitoraggio, revisione e gestione dei servizi dei fornitori</w:t>
            </w:r>
          </w:p>
        </w:tc>
        <w:tc>
          <w:tcPr>
            <w:tcW w:w="4394" w:type="dxa"/>
            <w:vAlign w:val="center"/>
            <w:hideMark/>
          </w:tcPr>
          <w:p w14:paraId="452542C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monitorare regolarmente, revisionare, valutare e gestire i cambiamenti nelle pratiche di sicurezza delle informazioni e nella fornitura dei servizi da parte dei fornitori.</w:t>
            </w:r>
          </w:p>
        </w:tc>
        <w:tc>
          <w:tcPr>
            <w:tcW w:w="3677" w:type="dxa"/>
            <w:vAlign w:val="center"/>
            <w:hideMark/>
          </w:tcPr>
          <w:p w14:paraId="417F856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PROC-814 Outsourcing</w:t>
            </w:r>
          </w:p>
        </w:tc>
      </w:tr>
      <w:tr w:rsidR="00D56D47" w:rsidRPr="001E3172" w14:paraId="1583DE12" w14:textId="77777777" w:rsidTr="00656286">
        <w:trPr>
          <w:trHeight w:val="1095"/>
        </w:trPr>
        <w:tc>
          <w:tcPr>
            <w:tcW w:w="562" w:type="dxa"/>
            <w:vAlign w:val="center"/>
            <w:hideMark/>
          </w:tcPr>
          <w:p w14:paraId="5FE0555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5.23</w:t>
            </w:r>
          </w:p>
        </w:tc>
        <w:tc>
          <w:tcPr>
            <w:tcW w:w="2368" w:type="dxa"/>
            <w:vAlign w:val="center"/>
            <w:hideMark/>
          </w:tcPr>
          <w:p w14:paraId="3C3721A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delle informazioni per l'uso dei servizi cloud</w:t>
            </w:r>
          </w:p>
        </w:tc>
        <w:tc>
          <w:tcPr>
            <w:tcW w:w="4394" w:type="dxa"/>
            <w:vAlign w:val="center"/>
            <w:hideMark/>
          </w:tcPr>
          <w:p w14:paraId="2A12FA3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stabiliti processi per l'acquisizione, l'uso, la gestione e l'uscita dai servizi cloud in conformità con i requisiti di sicurezza delle informazioni dell'organizzazione.</w:t>
            </w:r>
          </w:p>
        </w:tc>
        <w:tc>
          <w:tcPr>
            <w:tcW w:w="3677" w:type="dxa"/>
            <w:vAlign w:val="center"/>
            <w:hideMark/>
          </w:tcPr>
          <w:p w14:paraId="3515845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5BD80066" w14:textId="77777777" w:rsidTr="00656286">
        <w:trPr>
          <w:trHeight w:val="1095"/>
        </w:trPr>
        <w:tc>
          <w:tcPr>
            <w:tcW w:w="562" w:type="dxa"/>
            <w:vAlign w:val="center"/>
            <w:hideMark/>
          </w:tcPr>
          <w:p w14:paraId="7EEB1CC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5.24</w:t>
            </w:r>
          </w:p>
        </w:tc>
        <w:tc>
          <w:tcPr>
            <w:tcW w:w="2368" w:type="dxa"/>
            <w:vAlign w:val="center"/>
            <w:hideMark/>
          </w:tcPr>
          <w:p w14:paraId="1CBCAA2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Pianificazione e preparazione per la gestione degli incidenti di sicurezza delle informazioni</w:t>
            </w:r>
          </w:p>
        </w:tc>
        <w:tc>
          <w:tcPr>
            <w:tcW w:w="4394" w:type="dxa"/>
            <w:vAlign w:val="center"/>
            <w:hideMark/>
          </w:tcPr>
          <w:p w14:paraId="0CD897A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pianificare e prepararsi per gestire gli incidenti di sicurezza delle informazioni definendo, istituendo e comunicando processi, ruoli e responsabilità per la gestione degli incidenti di sicurezza delle informazioni.</w:t>
            </w:r>
          </w:p>
        </w:tc>
        <w:tc>
          <w:tcPr>
            <w:tcW w:w="3677" w:type="dxa"/>
            <w:vAlign w:val="center"/>
            <w:hideMark/>
          </w:tcPr>
          <w:p w14:paraId="6C3F84D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1E44AE57" w14:textId="77777777" w:rsidTr="00656286">
        <w:trPr>
          <w:trHeight w:val="1095"/>
        </w:trPr>
        <w:tc>
          <w:tcPr>
            <w:tcW w:w="562" w:type="dxa"/>
            <w:vAlign w:val="center"/>
            <w:hideMark/>
          </w:tcPr>
          <w:p w14:paraId="0894303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5.25</w:t>
            </w:r>
          </w:p>
        </w:tc>
        <w:tc>
          <w:tcPr>
            <w:tcW w:w="2368" w:type="dxa"/>
            <w:vAlign w:val="center"/>
            <w:hideMark/>
          </w:tcPr>
          <w:p w14:paraId="380B25D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Valutazione e decisione sugli eventi di sicurezza delle informazioni</w:t>
            </w:r>
          </w:p>
        </w:tc>
        <w:tc>
          <w:tcPr>
            <w:tcW w:w="4394" w:type="dxa"/>
            <w:vAlign w:val="center"/>
            <w:hideMark/>
          </w:tcPr>
          <w:p w14:paraId="1EB7A43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valutare gli eventi di sicurezza delle informazioni e decidere se devono essere categorizzati come incidenti di sicurezza delle informazioni.</w:t>
            </w:r>
          </w:p>
        </w:tc>
        <w:tc>
          <w:tcPr>
            <w:tcW w:w="3677" w:type="dxa"/>
            <w:vAlign w:val="center"/>
            <w:hideMark/>
          </w:tcPr>
          <w:p w14:paraId="0623962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6A96831D" w14:textId="77777777" w:rsidTr="00656286">
        <w:trPr>
          <w:trHeight w:val="1095"/>
        </w:trPr>
        <w:tc>
          <w:tcPr>
            <w:tcW w:w="562" w:type="dxa"/>
            <w:vAlign w:val="center"/>
            <w:hideMark/>
          </w:tcPr>
          <w:p w14:paraId="4BE0F45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5.26</w:t>
            </w:r>
          </w:p>
        </w:tc>
        <w:tc>
          <w:tcPr>
            <w:tcW w:w="2368" w:type="dxa"/>
            <w:vAlign w:val="center"/>
            <w:hideMark/>
          </w:tcPr>
          <w:p w14:paraId="100B1C1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Risposta agli incidenti di sicurezza delle informazioni</w:t>
            </w:r>
          </w:p>
        </w:tc>
        <w:tc>
          <w:tcPr>
            <w:tcW w:w="4394" w:type="dxa"/>
            <w:vAlign w:val="center"/>
            <w:hideMark/>
          </w:tcPr>
          <w:p w14:paraId="1541F18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Gli incidenti di sicurezza delle informazioni devono essere gestiti in conformità con le procedure documentate.</w:t>
            </w:r>
          </w:p>
        </w:tc>
        <w:tc>
          <w:tcPr>
            <w:tcW w:w="3677" w:type="dxa"/>
            <w:vAlign w:val="center"/>
            <w:hideMark/>
          </w:tcPr>
          <w:p w14:paraId="1DDAB67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1B891204" w14:textId="77777777" w:rsidTr="00656286">
        <w:trPr>
          <w:trHeight w:val="1095"/>
        </w:trPr>
        <w:tc>
          <w:tcPr>
            <w:tcW w:w="562" w:type="dxa"/>
            <w:vAlign w:val="center"/>
            <w:hideMark/>
          </w:tcPr>
          <w:p w14:paraId="2B30DCD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5.27</w:t>
            </w:r>
          </w:p>
        </w:tc>
        <w:tc>
          <w:tcPr>
            <w:tcW w:w="2368" w:type="dxa"/>
            <w:vAlign w:val="center"/>
            <w:hideMark/>
          </w:tcPr>
          <w:p w14:paraId="0C9597E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Apprendimento dagli incidenti di sicurezza delle informazioni</w:t>
            </w:r>
          </w:p>
        </w:tc>
        <w:tc>
          <w:tcPr>
            <w:tcW w:w="4394" w:type="dxa"/>
            <w:vAlign w:val="center"/>
            <w:hideMark/>
          </w:tcPr>
          <w:p w14:paraId="61F214D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conoscenze acquisite dagli incidenti di sicurezza delle informazioni devono essere utilizzate per rafforzare e migliorare i controlli della sicurezza delle informazioni.</w:t>
            </w:r>
          </w:p>
        </w:tc>
        <w:tc>
          <w:tcPr>
            <w:tcW w:w="3677" w:type="dxa"/>
            <w:vAlign w:val="center"/>
            <w:hideMark/>
          </w:tcPr>
          <w:p w14:paraId="1F159F3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2523BE0D" w14:textId="77777777" w:rsidTr="00656286">
        <w:trPr>
          <w:trHeight w:val="1095"/>
        </w:trPr>
        <w:tc>
          <w:tcPr>
            <w:tcW w:w="562" w:type="dxa"/>
            <w:vAlign w:val="center"/>
            <w:hideMark/>
          </w:tcPr>
          <w:p w14:paraId="7484D68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5.28</w:t>
            </w:r>
          </w:p>
        </w:tc>
        <w:tc>
          <w:tcPr>
            <w:tcW w:w="2368" w:type="dxa"/>
            <w:vAlign w:val="center"/>
            <w:hideMark/>
          </w:tcPr>
          <w:p w14:paraId="2727DAC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Raccolta di prove</w:t>
            </w:r>
          </w:p>
        </w:tc>
        <w:tc>
          <w:tcPr>
            <w:tcW w:w="4394" w:type="dxa"/>
            <w:vAlign w:val="center"/>
            <w:hideMark/>
          </w:tcPr>
          <w:p w14:paraId="3F00F25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stabilire e implementare procedure per l'identificazione, la raccolta, l'acquisizione e la conservazione di prove relative agli eventi di sicurezza delle informazioni.</w:t>
            </w:r>
          </w:p>
        </w:tc>
        <w:tc>
          <w:tcPr>
            <w:tcW w:w="3677" w:type="dxa"/>
            <w:vAlign w:val="center"/>
            <w:hideMark/>
          </w:tcPr>
          <w:p w14:paraId="225EAD1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7717456E" w14:textId="77777777" w:rsidTr="00656286">
        <w:trPr>
          <w:trHeight w:val="1095"/>
        </w:trPr>
        <w:tc>
          <w:tcPr>
            <w:tcW w:w="562" w:type="dxa"/>
            <w:vAlign w:val="center"/>
            <w:hideMark/>
          </w:tcPr>
          <w:p w14:paraId="673EB90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5.29</w:t>
            </w:r>
          </w:p>
        </w:tc>
        <w:tc>
          <w:tcPr>
            <w:tcW w:w="2368" w:type="dxa"/>
            <w:vAlign w:val="center"/>
            <w:hideMark/>
          </w:tcPr>
          <w:p w14:paraId="6C4C7C1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delle informazioni durante la distruzione</w:t>
            </w:r>
          </w:p>
        </w:tc>
        <w:tc>
          <w:tcPr>
            <w:tcW w:w="4394" w:type="dxa"/>
            <w:vAlign w:val="center"/>
            <w:hideMark/>
          </w:tcPr>
          <w:p w14:paraId="4D41233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pianificare come mantenere la sicurezza delle informazioni ad un livello appropriato durante la distruzione.</w:t>
            </w:r>
          </w:p>
        </w:tc>
        <w:tc>
          <w:tcPr>
            <w:tcW w:w="3677" w:type="dxa"/>
            <w:vAlign w:val="center"/>
            <w:hideMark/>
          </w:tcPr>
          <w:p w14:paraId="56F1034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2C859714" w14:textId="77777777" w:rsidTr="00656286">
        <w:trPr>
          <w:trHeight w:val="1095"/>
        </w:trPr>
        <w:tc>
          <w:tcPr>
            <w:tcW w:w="562" w:type="dxa"/>
            <w:vAlign w:val="center"/>
            <w:hideMark/>
          </w:tcPr>
          <w:p w14:paraId="52CF853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5.30</w:t>
            </w:r>
          </w:p>
        </w:tc>
        <w:tc>
          <w:tcPr>
            <w:tcW w:w="2368" w:type="dxa"/>
            <w:vAlign w:val="center"/>
            <w:hideMark/>
          </w:tcPr>
          <w:p w14:paraId="7E36A3B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Prontezza ICT per la continuità aziendale</w:t>
            </w:r>
          </w:p>
        </w:tc>
        <w:tc>
          <w:tcPr>
            <w:tcW w:w="4394" w:type="dxa"/>
            <w:vAlign w:val="center"/>
            <w:hideMark/>
          </w:tcPr>
          <w:p w14:paraId="11336C5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prontezza ICT deve essere pianificata, implementata, mantenuta e testata in base agli obiettivi di continuità aziendale e ai requisiti di continuità ICT.</w:t>
            </w:r>
          </w:p>
        </w:tc>
        <w:tc>
          <w:tcPr>
            <w:tcW w:w="3677" w:type="dxa"/>
            <w:vAlign w:val="center"/>
            <w:hideMark/>
          </w:tcPr>
          <w:p w14:paraId="7CCF01D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70311C53" w14:textId="77777777" w:rsidTr="00656286">
        <w:trPr>
          <w:trHeight w:val="1095"/>
        </w:trPr>
        <w:tc>
          <w:tcPr>
            <w:tcW w:w="562" w:type="dxa"/>
            <w:vAlign w:val="center"/>
            <w:hideMark/>
          </w:tcPr>
          <w:p w14:paraId="1C01A05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5.31</w:t>
            </w:r>
          </w:p>
        </w:tc>
        <w:tc>
          <w:tcPr>
            <w:tcW w:w="2368" w:type="dxa"/>
            <w:vAlign w:val="center"/>
            <w:hideMark/>
          </w:tcPr>
          <w:p w14:paraId="057063A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Requisiti legali, statutari, regolamentari e contrattuali</w:t>
            </w:r>
          </w:p>
        </w:tc>
        <w:tc>
          <w:tcPr>
            <w:tcW w:w="4394" w:type="dxa"/>
            <w:vAlign w:val="center"/>
            <w:hideMark/>
          </w:tcPr>
          <w:p w14:paraId="43AAB1F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requisiti legali, statutari, regolamentari e contrattuali rilevanti per la sicurezza delle informazioni devono essere identificati, documentati e mantenuti aggiornati.</w:t>
            </w:r>
          </w:p>
        </w:tc>
        <w:tc>
          <w:tcPr>
            <w:tcW w:w="3677" w:type="dxa"/>
            <w:vAlign w:val="center"/>
            <w:hideMark/>
          </w:tcPr>
          <w:p w14:paraId="0679229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PROC-400 Monitoraggio del contesto</w:t>
            </w:r>
          </w:p>
        </w:tc>
      </w:tr>
      <w:tr w:rsidR="00D56D47" w:rsidRPr="001E3172" w14:paraId="3E3FD080" w14:textId="77777777" w:rsidTr="00656286">
        <w:trPr>
          <w:trHeight w:val="1095"/>
        </w:trPr>
        <w:tc>
          <w:tcPr>
            <w:tcW w:w="562" w:type="dxa"/>
            <w:vAlign w:val="center"/>
            <w:hideMark/>
          </w:tcPr>
          <w:p w14:paraId="271886B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5.32</w:t>
            </w:r>
          </w:p>
        </w:tc>
        <w:tc>
          <w:tcPr>
            <w:tcW w:w="2368" w:type="dxa"/>
            <w:vAlign w:val="center"/>
            <w:hideMark/>
          </w:tcPr>
          <w:p w14:paraId="72F4664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Diritti di proprietà intellettuale</w:t>
            </w:r>
          </w:p>
        </w:tc>
        <w:tc>
          <w:tcPr>
            <w:tcW w:w="4394" w:type="dxa"/>
            <w:vAlign w:val="center"/>
            <w:hideMark/>
          </w:tcPr>
          <w:p w14:paraId="2503B4A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implementare procedure appropriate per proteggere i diritti di proprietà intellettuale.</w:t>
            </w:r>
          </w:p>
        </w:tc>
        <w:tc>
          <w:tcPr>
            <w:tcW w:w="3677" w:type="dxa"/>
            <w:vAlign w:val="center"/>
            <w:hideMark/>
          </w:tcPr>
          <w:p w14:paraId="1A36AAB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PROC-400 Monitoraggio del contesto</w:t>
            </w:r>
          </w:p>
        </w:tc>
      </w:tr>
      <w:tr w:rsidR="00D56D47" w:rsidRPr="001E3172" w14:paraId="4CE32B9F" w14:textId="77777777" w:rsidTr="00656286">
        <w:trPr>
          <w:trHeight w:val="1095"/>
        </w:trPr>
        <w:tc>
          <w:tcPr>
            <w:tcW w:w="562" w:type="dxa"/>
            <w:vAlign w:val="center"/>
            <w:hideMark/>
          </w:tcPr>
          <w:p w14:paraId="312E83C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5.33</w:t>
            </w:r>
          </w:p>
        </w:tc>
        <w:tc>
          <w:tcPr>
            <w:tcW w:w="2368" w:type="dxa"/>
            <w:vAlign w:val="center"/>
            <w:hideMark/>
          </w:tcPr>
          <w:p w14:paraId="608376B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Protezione dei documenti</w:t>
            </w:r>
          </w:p>
        </w:tc>
        <w:tc>
          <w:tcPr>
            <w:tcW w:w="4394" w:type="dxa"/>
            <w:vAlign w:val="center"/>
            <w:hideMark/>
          </w:tcPr>
          <w:p w14:paraId="2E6E0E2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documenti devono essere protetti da perdita, distruzione, falsificazione, accesso non autorizzato e divulgazione non autorizzata.</w:t>
            </w:r>
          </w:p>
        </w:tc>
        <w:tc>
          <w:tcPr>
            <w:tcW w:w="3677" w:type="dxa"/>
            <w:vAlign w:val="center"/>
            <w:hideMark/>
          </w:tcPr>
          <w:p w14:paraId="4F2155B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PROC-400 Monitoraggio del contesto</w:t>
            </w:r>
          </w:p>
        </w:tc>
      </w:tr>
      <w:tr w:rsidR="00D56D47" w:rsidRPr="001E3172" w14:paraId="270E84E5" w14:textId="77777777" w:rsidTr="00656286">
        <w:trPr>
          <w:trHeight w:val="1095"/>
        </w:trPr>
        <w:tc>
          <w:tcPr>
            <w:tcW w:w="562" w:type="dxa"/>
            <w:vAlign w:val="center"/>
            <w:hideMark/>
          </w:tcPr>
          <w:p w14:paraId="420D452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5.34</w:t>
            </w:r>
          </w:p>
        </w:tc>
        <w:tc>
          <w:tcPr>
            <w:tcW w:w="2368" w:type="dxa"/>
            <w:vAlign w:val="center"/>
            <w:hideMark/>
          </w:tcPr>
          <w:p w14:paraId="1223EE6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Privacy e protezione delle informazioni personali identificabili (PII)</w:t>
            </w:r>
          </w:p>
        </w:tc>
        <w:tc>
          <w:tcPr>
            <w:tcW w:w="4394" w:type="dxa"/>
            <w:vAlign w:val="center"/>
            <w:hideMark/>
          </w:tcPr>
          <w:p w14:paraId="077E709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identificare e soddisfare i requisiti relativi alla tutela della privacy e alla protezione delle PII in conformità alle leggi, ai regolamenti applicabili e ai requisiti contrattuali.</w:t>
            </w:r>
          </w:p>
        </w:tc>
        <w:tc>
          <w:tcPr>
            <w:tcW w:w="3677" w:type="dxa"/>
            <w:vAlign w:val="center"/>
            <w:hideMark/>
          </w:tcPr>
          <w:p w14:paraId="18B3068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PROC-400 Monitoraggio del contesto</w:t>
            </w:r>
          </w:p>
        </w:tc>
      </w:tr>
      <w:tr w:rsidR="00D56D47" w:rsidRPr="001E3172" w14:paraId="5AC2EC96" w14:textId="77777777" w:rsidTr="00656286">
        <w:trPr>
          <w:trHeight w:val="1095"/>
        </w:trPr>
        <w:tc>
          <w:tcPr>
            <w:tcW w:w="562" w:type="dxa"/>
            <w:vAlign w:val="center"/>
            <w:hideMark/>
          </w:tcPr>
          <w:p w14:paraId="730D17D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5.35</w:t>
            </w:r>
          </w:p>
        </w:tc>
        <w:tc>
          <w:tcPr>
            <w:tcW w:w="2368" w:type="dxa"/>
            <w:vAlign w:val="center"/>
            <w:hideMark/>
          </w:tcPr>
          <w:p w14:paraId="585853F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Revisione indipendente della sicurezza delle informazioni</w:t>
            </w:r>
          </w:p>
        </w:tc>
        <w:tc>
          <w:tcPr>
            <w:tcW w:w="4394" w:type="dxa"/>
            <w:vAlign w:val="center"/>
            <w:hideMark/>
          </w:tcPr>
          <w:p w14:paraId="4F9B1CC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L'approccio dell'organizzazione alla gestione della sicurezza delle informazioni e la sua implementazione, compresi persone, processi e tecnologie, devono essere periodicamente riesaminati in modo indipendente a intervalli pianificati o in caso di cambiamenti significativi.</w:t>
            </w:r>
          </w:p>
        </w:tc>
        <w:tc>
          <w:tcPr>
            <w:tcW w:w="3677" w:type="dxa"/>
            <w:vAlign w:val="center"/>
            <w:hideMark/>
          </w:tcPr>
          <w:p w14:paraId="0CACC30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PROC-930 Riesame di direzione</w:t>
            </w:r>
          </w:p>
        </w:tc>
      </w:tr>
      <w:tr w:rsidR="00D56D47" w:rsidRPr="001E3172" w14:paraId="30733FF5" w14:textId="77777777" w:rsidTr="00656286">
        <w:trPr>
          <w:trHeight w:val="1095"/>
        </w:trPr>
        <w:tc>
          <w:tcPr>
            <w:tcW w:w="562" w:type="dxa"/>
            <w:vAlign w:val="center"/>
            <w:hideMark/>
          </w:tcPr>
          <w:p w14:paraId="02FB18C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5.36</w:t>
            </w:r>
          </w:p>
        </w:tc>
        <w:tc>
          <w:tcPr>
            <w:tcW w:w="2368" w:type="dxa"/>
            <w:vAlign w:val="center"/>
            <w:hideMark/>
          </w:tcPr>
          <w:p w14:paraId="75F32FE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Conformità alle politiche, regole e standard per la sicurezza delle informazioni</w:t>
            </w:r>
          </w:p>
        </w:tc>
        <w:tc>
          <w:tcPr>
            <w:tcW w:w="4394" w:type="dxa"/>
            <w:vAlign w:val="center"/>
            <w:hideMark/>
          </w:tcPr>
          <w:p w14:paraId="0D82DE4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conformità alla politica di sicurezza delle informazioni dell'organizzazione, alle politiche specifiche per argomento, alle regole e agli standard deve essere regolarmente riesaminata.</w:t>
            </w:r>
          </w:p>
        </w:tc>
        <w:tc>
          <w:tcPr>
            <w:tcW w:w="3677" w:type="dxa"/>
            <w:vAlign w:val="center"/>
            <w:hideMark/>
          </w:tcPr>
          <w:p w14:paraId="7095734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PROC-920 Audit interni</w:t>
            </w:r>
          </w:p>
        </w:tc>
      </w:tr>
      <w:tr w:rsidR="00D56D47" w:rsidRPr="001E3172" w14:paraId="7DCE176B" w14:textId="77777777" w:rsidTr="00656286">
        <w:trPr>
          <w:trHeight w:val="1095"/>
        </w:trPr>
        <w:tc>
          <w:tcPr>
            <w:tcW w:w="562" w:type="dxa"/>
            <w:vAlign w:val="center"/>
            <w:hideMark/>
          </w:tcPr>
          <w:p w14:paraId="50696E7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5.37</w:t>
            </w:r>
          </w:p>
        </w:tc>
        <w:tc>
          <w:tcPr>
            <w:tcW w:w="2368" w:type="dxa"/>
            <w:vAlign w:val="center"/>
            <w:hideMark/>
          </w:tcPr>
          <w:p w14:paraId="77BF007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Procedure operative documentate</w:t>
            </w:r>
          </w:p>
        </w:tc>
        <w:tc>
          <w:tcPr>
            <w:tcW w:w="4394" w:type="dxa"/>
            <w:vAlign w:val="center"/>
            <w:hideMark/>
          </w:tcPr>
          <w:p w14:paraId="7581315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procedure operative per le strutture di elaborazione delle informazioni devono essere documentate e messe a disposizione del personale che ne ha bisogno.</w:t>
            </w:r>
          </w:p>
        </w:tc>
        <w:tc>
          <w:tcPr>
            <w:tcW w:w="3677" w:type="dxa"/>
            <w:vAlign w:val="center"/>
            <w:hideMark/>
          </w:tcPr>
          <w:p w14:paraId="784EB04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PROC-812 Requisiti</w:t>
              <w:br/>
              <w:t>PROC-813 Progettazione</w:t>
              <w:br/>
              <w:t>PROC-814 Outsourcing</w:t>
              <w:br/>
              <w:t>PROC-815 Produzione</w:t>
              <w:br/>
              <w:t>PROC-816 Preservazione</w:t>
              <w:br/>
              <w:t>PROC-817 Controllo output non conformi</w:t>
            </w:r>
          </w:p>
        </w:tc>
      </w:tr>
    </w:tbl>
    <w:p w14:paraId="40B3F369" w14:textId="668EAE16" w:rsidR="00D56D47" w:rsidRDefault="00D56D47"/>
    <w:p w14:paraId="293EBABD" w14:textId="1F1770BF" w:rsidR="00D56D47" w:rsidRDefault="00D56D47" w:rsidP="00656286">
      <w:pPr>
        <w:spacing w:after="0" w:line="240" w:lineRule="auto"/>
      </w:pPr>
      <w:r>
        <w:br w:type="page"/>
      </w:r>
    </w:p>
    <w:tbl>
      <w:tblPr>
        <w:tblStyle w:val="Grigliatabella1"/>
        <w:tblW w:w="11001" w:type="dxa"/>
        <w:tblLook w:val="04A0" w:firstRow="1" w:lastRow="0" w:firstColumn="1" w:lastColumn="0" w:noHBand="0" w:noVBand="1"/>
      </w:tblPr>
      <w:tblGrid>
        <w:gridCol w:w="599"/>
        <w:gridCol w:w="2362"/>
        <w:gridCol w:w="4377"/>
        <w:gridCol w:w="3663"/>
      </w:tblGrid>
      <w:tr w:rsidR="00D56D47" w:rsidRPr="001E3172" w14:paraId="4499AB8F" w14:textId="77777777" w:rsidTr="00656286">
        <w:trPr>
          <w:trHeight w:val="149"/>
        </w:trPr>
        <w:tc>
          <w:tcPr>
            <w:tcW w:w="11001" w:type="dxa"/>
            <w:gridSpan w:val="4"/>
            <w:shd w:val="clear" w:color="auto" w:fill="C00000"/>
            <w:vAlign w:val="center"/>
          </w:tcPr>
          <w:p w14:paraId="1C8C11F5" w14:textId="08DB03F2" w:rsidR="00D56D47" w:rsidRPr="00496C13" w:rsidRDefault="00D56D47" w:rsidP="00656286">
            <w:pPr>
              <w:spacing w:after="0" w:line="240" w:lineRule="auto"/>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lastRenderedPageBreak/>
              <w:t>CONTROLLI SULLE PERSONE</w:t>
            </w:r>
          </w:p>
        </w:tc>
      </w:tr>
      <w:tr w:rsidR="00D56D47" w:rsidRPr="001E3172" w14:paraId="2A060BE6" w14:textId="77777777" w:rsidTr="00656286">
        <w:trPr>
          <w:trHeight w:val="351"/>
        </w:trPr>
        <w:tc>
          <w:tcPr>
            <w:tcW w:w="599" w:type="dxa"/>
            <w:shd w:val="clear" w:color="auto" w:fill="F2F2F2" w:themeFill="background1" w:themeFillShade="F2"/>
            <w:vAlign w:val="center"/>
          </w:tcPr>
          <w:p w14:paraId="1CA52BE6" w14:textId="5B5AA2E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NUM</w:t>
            </w:r>
          </w:p>
        </w:tc>
        <w:tc>
          <w:tcPr>
            <w:tcW w:w="2362" w:type="dxa"/>
            <w:shd w:val="clear" w:color="auto" w:fill="F2F2F2" w:themeFill="background1" w:themeFillShade="F2"/>
            <w:vAlign w:val="center"/>
          </w:tcPr>
          <w:p w14:paraId="0791CF34" w14:textId="3F2864F0"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CONTROLLO</w:t>
            </w:r>
          </w:p>
        </w:tc>
        <w:tc>
          <w:tcPr>
            <w:tcW w:w="4377" w:type="dxa"/>
            <w:shd w:val="clear" w:color="auto" w:fill="F2F2F2" w:themeFill="background1" w:themeFillShade="F2"/>
            <w:vAlign w:val="center"/>
          </w:tcPr>
          <w:p w14:paraId="7FC6BDA7" w14:textId="0BB5300B"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DESCRIZIONE</w:t>
            </w:r>
          </w:p>
        </w:tc>
        <w:tc>
          <w:tcPr>
            <w:tcW w:w="3663" w:type="dxa"/>
            <w:shd w:val="clear" w:color="auto" w:fill="F2F2F2" w:themeFill="background1" w:themeFillShade="F2"/>
            <w:vAlign w:val="center"/>
          </w:tcPr>
          <w:p w14:paraId="06669F9D" w14:textId="4100DC34"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COLLOCAZIONE</w:t>
            </w:r>
          </w:p>
        </w:tc>
      </w:tr>
      <w:tr w:rsidR="00D56D47" w:rsidRPr="001E3172" w14:paraId="3A42CD8C" w14:textId="77777777" w:rsidTr="00656286">
        <w:trPr>
          <w:trHeight w:val="1095"/>
        </w:trPr>
        <w:tc>
          <w:tcPr>
            <w:tcW w:w="599" w:type="dxa"/>
            <w:vAlign w:val="center"/>
            <w:hideMark/>
          </w:tcPr>
          <w:p w14:paraId="66654C8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6.1</w:t>
            </w:r>
          </w:p>
        </w:tc>
        <w:tc>
          <w:tcPr>
            <w:tcW w:w="2362" w:type="dxa"/>
            <w:vAlign w:val="center"/>
            <w:hideMark/>
          </w:tcPr>
          <w:p w14:paraId="5736674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Screening</w:t>
            </w:r>
          </w:p>
        </w:tc>
        <w:tc>
          <w:tcPr>
            <w:tcW w:w="4377" w:type="dxa"/>
            <w:vAlign w:val="center"/>
            <w:hideMark/>
          </w:tcPr>
          <w:p w14:paraId="5D2424F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Verifiche di verifica del background su tutti i candidati per diventare personale devono essere effettuate prima di entrare a far parte dell'organizzazione e in modo continuativo, prendendo in considerazione le leggi, i regolamenti, l'etica applicabile e proporzionalmente alle esigenze aziendali, alla classificazione delle informazioni da accedere e ai rischi percepiti.</w:t>
            </w:r>
          </w:p>
        </w:tc>
        <w:tc>
          <w:tcPr>
            <w:tcW w:w="3663" w:type="dxa"/>
            <w:vAlign w:val="center"/>
            <w:hideMark/>
          </w:tcPr>
          <w:p w14:paraId="4EAC123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13E37259" w14:textId="77777777" w:rsidTr="00656286">
        <w:trPr>
          <w:trHeight w:val="1095"/>
        </w:trPr>
        <w:tc>
          <w:tcPr>
            <w:tcW w:w="599" w:type="dxa"/>
            <w:vAlign w:val="center"/>
            <w:hideMark/>
          </w:tcPr>
          <w:p w14:paraId="2FD4555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6.2</w:t>
            </w:r>
          </w:p>
        </w:tc>
        <w:tc>
          <w:tcPr>
            <w:tcW w:w="2362" w:type="dxa"/>
            <w:vAlign w:val="center"/>
            <w:hideMark/>
          </w:tcPr>
          <w:p w14:paraId="7FDAD08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Termini e condizioni di impiego</w:t>
            </w:r>
          </w:p>
        </w:tc>
        <w:tc>
          <w:tcPr>
            <w:tcW w:w="4377" w:type="dxa"/>
            <w:vAlign w:val="center"/>
            <w:hideMark/>
          </w:tcPr>
          <w:p w14:paraId="087DE64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contratti di lavoro devono specificare le responsabilità del personale e dell'organizzazione per la sicurezza delle informazioni.</w:t>
            </w:r>
          </w:p>
        </w:tc>
        <w:tc>
          <w:tcPr>
            <w:tcW w:w="3663" w:type="dxa"/>
            <w:vAlign w:val="center"/>
            <w:hideMark/>
          </w:tcPr>
          <w:p w14:paraId="60F78CD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5383C5B9" w14:textId="77777777" w:rsidTr="00656286">
        <w:trPr>
          <w:trHeight w:val="1095"/>
        </w:trPr>
        <w:tc>
          <w:tcPr>
            <w:tcW w:w="599" w:type="dxa"/>
            <w:vAlign w:val="center"/>
            <w:hideMark/>
          </w:tcPr>
          <w:p w14:paraId="17A66A1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6.3</w:t>
            </w:r>
          </w:p>
        </w:tc>
        <w:tc>
          <w:tcPr>
            <w:tcW w:w="2362" w:type="dxa"/>
            <w:vAlign w:val="center"/>
            <w:hideMark/>
          </w:tcPr>
          <w:p w14:paraId="663FEEA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Consapevolezza, formazione ed educazione sulla sicurezza delle informazioni</w:t>
            </w:r>
          </w:p>
        </w:tc>
        <w:tc>
          <w:tcPr>
            <w:tcW w:w="4377" w:type="dxa"/>
            <w:vAlign w:val="center"/>
            <w:hideMark/>
          </w:tcPr>
          <w:p w14:paraId="3DB4879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Il personale dell'organizzazione e le parti interessate pertinenti devono ricevere adeguate consapevolezza, formazione ed educazione sulla sicurezza delle informazioni e aggiornamenti regolari della politica di sicurezza delle informazioni dell'organizzazione, delle politiche specifiche per argomento e delle procedure, in relazione alle loro mansioni.</w:t>
            </w:r>
          </w:p>
        </w:tc>
        <w:tc>
          <w:tcPr>
            <w:tcW w:w="3663" w:type="dxa"/>
            <w:vAlign w:val="center"/>
            <w:hideMark/>
          </w:tcPr>
          <w:p w14:paraId="51C37C4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4766BF29" w14:textId="77777777" w:rsidTr="00656286">
        <w:trPr>
          <w:trHeight w:val="1095"/>
        </w:trPr>
        <w:tc>
          <w:tcPr>
            <w:tcW w:w="599" w:type="dxa"/>
            <w:vAlign w:val="center"/>
            <w:hideMark/>
          </w:tcPr>
          <w:p w14:paraId="014535C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6.4</w:t>
            </w:r>
          </w:p>
        </w:tc>
        <w:tc>
          <w:tcPr>
            <w:tcW w:w="2362" w:type="dxa"/>
            <w:vAlign w:val="center"/>
            <w:hideMark/>
          </w:tcPr>
          <w:p w14:paraId="572DF36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Processo disciplinare</w:t>
            </w:r>
          </w:p>
        </w:tc>
        <w:tc>
          <w:tcPr>
            <w:tcW w:w="4377" w:type="dxa"/>
            <w:vAlign w:val="center"/>
            <w:hideMark/>
          </w:tcPr>
          <w:p w14:paraId="18DEBE6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Un processo disciplinare deve essere formalizzato e comunicato per intraprendere azioni contro il personale e altre parti interessate pertinenti che hanno commesso una violazione della politica di sicurezza delle informazioni.</w:t>
            </w:r>
          </w:p>
        </w:tc>
        <w:tc>
          <w:tcPr>
            <w:tcW w:w="3663" w:type="dxa"/>
            <w:vAlign w:val="center"/>
            <w:hideMark/>
          </w:tcPr>
          <w:p w14:paraId="343A9B5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5DAF32D7" w14:textId="77777777" w:rsidTr="00656286">
        <w:trPr>
          <w:trHeight w:val="1095"/>
        </w:trPr>
        <w:tc>
          <w:tcPr>
            <w:tcW w:w="599" w:type="dxa"/>
            <w:vAlign w:val="center"/>
            <w:hideMark/>
          </w:tcPr>
          <w:p w14:paraId="4BC05E3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6.5</w:t>
            </w:r>
          </w:p>
        </w:tc>
        <w:tc>
          <w:tcPr>
            <w:tcW w:w="2362" w:type="dxa"/>
            <w:vAlign w:val="center"/>
            <w:hideMark/>
          </w:tcPr>
          <w:p w14:paraId="2DEB210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Responsabilità dopo la cessazione o il cambio di impiego</w:t>
            </w:r>
          </w:p>
        </w:tc>
        <w:tc>
          <w:tcPr>
            <w:tcW w:w="4377" w:type="dxa"/>
            <w:vAlign w:val="center"/>
            <w:hideMark/>
          </w:tcPr>
          <w:p w14:paraId="305FA4A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responsabilità e i doveri relativi alla sicurezza delle informazioni che rimangono validi dopo la cessazione o il cambio di impiego devono essere definiti, attuati e comunicati al personale e alle altre parti interessate pertinenti.</w:t>
            </w:r>
          </w:p>
        </w:tc>
        <w:tc>
          <w:tcPr>
            <w:tcW w:w="3663" w:type="dxa"/>
            <w:vAlign w:val="center"/>
            <w:hideMark/>
          </w:tcPr>
          <w:p w14:paraId="603B4AB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2BCF2321" w14:textId="77777777" w:rsidTr="00656286">
        <w:trPr>
          <w:trHeight w:val="1095"/>
        </w:trPr>
        <w:tc>
          <w:tcPr>
            <w:tcW w:w="599" w:type="dxa"/>
            <w:vAlign w:val="center"/>
            <w:hideMark/>
          </w:tcPr>
          <w:p w14:paraId="253E377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6.6</w:t>
            </w:r>
          </w:p>
        </w:tc>
        <w:tc>
          <w:tcPr>
            <w:tcW w:w="2362" w:type="dxa"/>
            <w:vAlign w:val="center"/>
            <w:hideMark/>
          </w:tcPr>
          <w:p w14:paraId="5EE20C5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Accordi di riservatezza o non divulgazione</w:t>
            </w:r>
          </w:p>
        </w:tc>
        <w:tc>
          <w:tcPr>
            <w:tcW w:w="4377" w:type="dxa"/>
            <w:vAlign w:val="center"/>
            <w:hideMark/>
          </w:tcPr>
          <w:p w14:paraId="2100767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Gli accordi di riservatezza o non divulgazione che riflettono le esigenze dell'organizzazione per la protezione delle informazioni devono essere identificati, documentati, regolarmente riesaminati e firmati dal personale e dalle altre parti interessate pertinenti.</w:t>
            </w:r>
          </w:p>
        </w:tc>
        <w:tc>
          <w:tcPr>
            <w:tcW w:w="3663" w:type="dxa"/>
            <w:vAlign w:val="center"/>
            <w:hideMark/>
          </w:tcPr>
          <w:p w14:paraId="29CCAB2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547B5D50" w14:textId="77777777" w:rsidTr="00656286">
        <w:trPr>
          <w:trHeight w:val="1095"/>
        </w:trPr>
        <w:tc>
          <w:tcPr>
            <w:tcW w:w="599" w:type="dxa"/>
            <w:vAlign w:val="center"/>
            <w:hideMark/>
          </w:tcPr>
          <w:p w14:paraId="44837DA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6.7</w:t>
            </w:r>
          </w:p>
        </w:tc>
        <w:tc>
          <w:tcPr>
            <w:tcW w:w="2362" w:type="dxa"/>
            <w:vAlign w:val="center"/>
            <w:hideMark/>
          </w:tcPr>
          <w:p w14:paraId="0378799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Lavoro remoto</w:t>
            </w:r>
          </w:p>
        </w:tc>
        <w:tc>
          <w:tcPr>
            <w:tcW w:w="4377" w:type="dxa"/>
            <w:vAlign w:val="center"/>
            <w:hideMark/>
          </w:tcPr>
          <w:p w14:paraId="3FDE3ED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implementate misure di sicurezza quando il personale lavora in remoto per proteggere le informazioni a cui si accede, elabora o memorizza al di fuori dei locali dell'organizzazione.</w:t>
            </w:r>
          </w:p>
        </w:tc>
        <w:tc>
          <w:tcPr>
            <w:tcW w:w="3663" w:type="dxa"/>
            <w:vAlign w:val="center"/>
            <w:hideMark/>
          </w:tcPr>
          <w:p w14:paraId="4C1ECBC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PROC-720 Persone e competenze</w:t>
            </w:r>
          </w:p>
        </w:tc>
      </w:tr>
      <w:tr w:rsidR="00D56D47" w:rsidRPr="001E3172" w14:paraId="7FE3D941" w14:textId="77777777" w:rsidTr="00656286">
        <w:trPr>
          <w:trHeight w:val="1095"/>
        </w:trPr>
        <w:tc>
          <w:tcPr>
            <w:tcW w:w="599" w:type="dxa"/>
            <w:vAlign w:val="center"/>
            <w:hideMark/>
          </w:tcPr>
          <w:p w14:paraId="1BB7BAB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6.8</w:t>
            </w:r>
          </w:p>
        </w:tc>
        <w:tc>
          <w:tcPr>
            <w:tcW w:w="2362" w:type="dxa"/>
            <w:vAlign w:val="center"/>
            <w:hideMark/>
          </w:tcPr>
          <w:p w14:paraId="7283444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Segnalazione degli eventi relativi alla sicurezza delle informazioni</w:t>
            </w:r>
          </w:p>
        </w:tc>
        <w:tc>
          <w:tcPr>
            <w:tcW w:w="4377" w:type="dxa"/>
            <w:vAlign w:val="center"/>
            <w:hideMark/>
          </w:tcPr>
          <w:p w14:paraId="30DFB91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fornire un meccanismo affinché il personale possa segnalare in modo tempestivo eventi di sicurezza delle informazioni osservati o sospettati attraverso canali appropriati.</w:t>
            </w:r>
          </w:p>
        </w:tc>
        <w:tc>
          <w:tcPr>
            <w:tcW w:w="3663" w:type="dxa"/>
            <w:vAlign w:val="center"/>
            <w:hideMark/>
          </w:tcPr>
          <w:p w14:paraId="11CCFBC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bl>
    <w:p w14:paraId="79E1B62F" w14:textId="77777777" w:rsidR="00D56D47" w:rsidRDefault="00D56D47"/>
    <w:p w14:paraId="0A2FDF33" w14:textId="77777777" w:rsidR="00D56D47" w:rsidRDefault="00D56D47"/>
    <w:p w14:paraId="2EF0A494" w14:textId="77777777" w:rsidR="00D56D47" w:rsidRDefault="00D56D47"/>
    <w:p w14:paraId="657EA6E8" w14:textId="77777777" w:rsidR="00656286" w:rsidRDefault="00656286"/>
    <w:tbl>
      <w:tblPr>
        <w:tblStyle w:val="Grigliatabella1"/>
        <w:tblW w:w="11001" w:type="dxa"/>
        <w:tblLook w:val="04A0" w:firstRow="1" w:lastRow="0" w:firstColumn="1" w:lastColumn="0" w:noHBand="0" w:noVBand="1"/>
      </w:tblPr>
      <w:tblGrid>
        <w:gridCol w:w="599"/>
        <w:gridCol w:w="2362"/>
        <w:gridCol w:w="4377"/>
        <w:gridCol w:w="3663"/>
      </w:tblGrid>
      <w:tr w:rsidR="00D56D47" w:rsidRPr="001E3172" w14:paraId="0DD6D3A0" w14:textId="77777777" w:rsidTr="00656286">
        <w:trPr>
          <w:trHeight w:val="228"/>
        </w:trPr>
        <w:tc>
          <w:tcPr>
            <w:tcW w:w="11001" w:type="dxa"/>
            <w:gridSpan w:val="4"/>
            <w:shd w:val="clear" w:color="auto" w:fill="C00000"/>
            <w:vAlign w:val="center"/>
          </w:tcPr>
          <w:p w14:paraId="6446DE9B" w14:textId="662A85B3" w:rsidR="00D56D47" w:rsidRPr="00496C13" w:rsidRDefault="00D56D47" w:rsidP="00656286">
            <w:pPr>
              <w:spacing w:after="0" w:line="240" w:lineRule="auto"/>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lastRenderedPageBreak/>
              <w:t>CONTROLLI FISICI</w:t>
            </w:r>
          </w:p>
        </w:tc>
      </w:tr>
      <w:tr w:rsidR="00D56D47" w:rsidRPr="001E3172" w14:paraId="3E742C5D" w14:textId="77777777" w:rsidTr="00656286">
        <w:trPr>
          <w:trHeight w:val="273"/>
        </w:trPr>
        <w:tc>
          <w:tcPr>
            <w:tcW w:w="599" w:type="dxa"/>
            <w:shd w:val="clear" w:color="auto" w:fill="F2F2F2" w:themeFill="background1" w:themeFillShade="F2"/>
            <w:vAlign w:val="center"/>
          </w:tcPr>
          <w:p w14:paraId="1B1DFE48" w14:textId="6BA72EB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NUM</w:t>
            </w:r>
          </w:p>
        </w:tc>
        <w:tc>
          <w:tcPr>
            <w:tcW w:w="2362" w:type="dxa"/>
            <w:shd w:val="clear" w:color="auto" w:fill="F2F2F2" w:themeFill="background1" w:themeFillShade="F2"/>
            <w:vAlign w:val="center"/>
          </w:tcPr>
          <w:p w14:paraId="68B0C906" w14:textId="07B80D08"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CONTROLLO</w:t>
            </w:r>
          </w:p>
        </w:tc>
        <w:tc>
          <w:tcPr>
            <w:tcW w:w="4377" w:type="dxa"/>
            <w:shd w:val="clear" w:color="auto" w:fill="F2F2F2" w:themeFill="background1" w:themeFillShade="F2"/>
            <w:vAlign w:val="center"/>
          </w:tcPr>
          <w:p w14:paraId="611CE636" w14:textId="3AD8AAC6"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DESCRIZIONE</w:t>
            </w:r>
          </w:p>
        </w:tc>
        <w:tc>
          <w:tcPr>
            <w:tcW w:w="3663" w:type="dxa"/>
            <w:shd w:val="clear" w:color="auto" w:fill="F2F2F2" w:themeFill="background1" w:themeFillShade="F2"/>
            <w:vAlign w:val="center"/>
          </w:tcPr>
          <w:p w14:paraId="2CB88933" w14:textId="251C309E"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COLLOCAZIONE</w:t>
            </w:r>
          </w:p>
        </w:tc>
      </w:tr>
      <w:tr w:rsidR="00D56D47" w:rsidRPr="001E3172" w14:paraId="1CA69307" w14:textId="77777777" w:rsidTr="00656286">
        <w:trPr>
          <w:trHeight w:val="1095"/>
        </w:trPr>
        <w:tc>
          <w:tcPr>
            <w:tcW w:w="599" w:type="dxa"/>
            <w:vAlign w:val="center"/>
            <w:hideMark/>
          </w:tcPr>
          <w:p w14:paraId="63129C4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7.1</w:t>
            </w:r>
          </w:p>
        </w:tc>
        <w:tc>
          <w:tcPr>
            <w:tcW w:w="2362" w:type="dxa"/>
            <w:vAlign w:val="center"/>
            <w:hideMark/>
          </w:tcPr>
          <w:p w14:paraId="5C015D6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Perimetri di sicurezza fisica</w:t>
            </w:r>
          </w:p>
        </w:tc>
        <w:tc>
          <w:tcPr>
            <w:tcW w:w="4377" w:type="dxa"/>
            <w:vAlign w:val="center"/>
            <w:hideMark/>
          </w:tcPr>
          <w:p w14:paraId="3B681E1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perimetri di sicurezza devono essere definiti e utilizzati per proteggere aree che contengono informazioni e altri asset associati.</w:t>
            </w:r>
          </w:p>
        </w:tc>
        <w:tc>
          <w:tcPr>
            <w:tcW w:w="3663" w:type="dxa"/>
            <w:vAlign w:val="center"/>
            <w:hideMark/>
          </w:tcPr>
          <w:p w14:paraId="2456452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48A2A66D" w14:textId="77777777" w:rsidTr="00656286">
        <w:trPr>
          <w:trHeight w:val="1095"/>
        </w:trPr>
        <w:tc>
          <w:tcPr>
            <w:tcW w:w="599" w:type="dxa"/>
            <w:vAlign w:val="center"/>
            <w:hideMark/>
          </w:tcPr>
          <w:p w14:paraId="3D63221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7.2</w:t>
            </w:r>
          </w:p>
        </w:tc>
        <w:tc>
          <w:tcPr>
            <w:tcW w:w="2362" w:type="dxa"/>
            <w:vAlign w:val="center"/>
            <w:hideMark/>
          </w:tcPr>
          <w:p w14:paraId="1F1F050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Accesso fisico</w:t>
            </w:r>
          </w:p>
        </w:tc>
        <w:tc>
          <w:tcPr>
            <w:tcW w:w="4377" w:type="dxa"/>
            <w:vAlign w:val="center"/>
            <w:hideMark/>
          </w:tcPr>
          <w:p w14:paraId="0410940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aree sicure devono essere protette da controlli di accesso appropriati e punti di accesso.</w:t>
            </w:r>
          </w:p>
        </w:tc>
        <w:tc>
          <w:tcPr>
            <w:tcW w:w="3663" w:type="dxa"/>
            <w:vAlign w:val="center"/>
            <w:hideMark/>
          </w:tcPr>
          <w:p w14:paraId="0B0B395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55FFA2D0" w14:textId="77777777" w:rsidTr="00656286">
        <w:trPr>
          <w:trHeight w:val="1095"/>
        </w:trPr>
        <w:tc>
          <w:tcPr>
            <w:tcW w:w="599" w:type="dxa"/>
            <w:vAlign w:val="center"/>
            <w:hideMark/>
          </w:tcPr>
          <w:p w14:paraId="22D780D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7.3</w:t>
            </w:r>
          </w:p>
        </w:tc>
        <w:tc>
          <w:tcPr>
            <w:tcW w:w="2362" w:type="dxa"/>
            <w:vAlign w:val="center"/>
            <w:hideMark/>
          </w:tcPr>
          <w:p w14:paraId="40755D8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degli uffici, delle stanze e delle strutture</w:t>
            </w:r>
          </w:p>
        </w:tc>
        <w:tc>
          <w:tcPr>
            <w:tcW w:w="4377" w:type="dxa"/>
            <w:vAlign w:val="center"/>
            <w:hideMark/>
          </w:tcPr>
          <w:p w14:paraId="719256E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sicurezza fisica degli uffici, delle stanze e delle strutture deve essere progettata e implementata.</w:t>
            </w:r>
          </w:p>
        </w:tc>
        <w:tc>
          <w:tcPr>
            <w:tcW w:w="3663" w:type="dxa"/>
            <w:vAlign w:val="center"/>
            <w:hideMark/>
          </w:tcPr>
          <w:p w14:paraId="161C47E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21AA48AA" w14:textId="77777777" w:rsidTr="00656286">
        <w:trPr>
          <w:trHeight w:val="1095"/>
        </w:trPr>
        <w:tc>
          <w:tcPr>
            <w:tcW w:w="599" w:type="dxa"/>
            <w:vAlign w:val="center"/>
            <w:hideMark/>
          </w:tcPr>
          <w:p w14:paraId="4B15F85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7.4</w:t>
            </w:r>
          </w:p>
        </w:tc>
        <w:tc>
          <w:tcPr>
            <w:tcW w:w="2362" w:type="dxa"/>
            <w:vAlign w:val="center"/>
            <w:hideMark/>
          </w:tcPr>
          <w:p w14:paraId="24E5790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Monitoraggio della sicurezza fisica</w:t>
            </w:r>
          </w:p>
        </w:tc>
        <w:tc>
          <w:tcPr>
            <w:tcW w:w="4377" w:type="dxa"/>
            <w:vAlign w:val="center"/>
            <w:hideMark/>
          </w:tcPr>
          <w:p w14:paraId="1260BD5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locali devono essere monitorati continuamente per l'accesso fisico non autorizzato.</w:t>
            </w:r>
          </w:p>
        </w:tc>
        <w:tc>
          <w:tcPr>
            <w:tcW w:w="3663" w:type="dxa"/>
            <w:vAlign w:val="center"/>
            <w:hideMark/>
          </w:tcPr>
          <w:p w14:paraId="244C642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0F078C49" w14:textId="77777777" w:rsidTr="00656286">
        <w:trPr>
          <w:trHeight w:val="1095"/>
        </w:trPr>
        <w:tc>
          <w:tcPr>
            <w:tcW w:w="599" w:type="dxa"/>
            <w:vAlign w:val="center"/>
            <w:hideMark/>
          </w:tcPr>
          <w:p w14:paraId="1CB2733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7.5</w:t>
            </w:r>
          </w:p>
        </w:tc>
        <w:tc>
          <w:tcPr>
            <w:tcW w:w="2362" w:type="dxa"/>
            <w:vAlign w:val="center"/>
            <w:hideMark/>
          </w:tcPr>
          <w:p w14:paraId="04FA7CB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Protezione contro minacce fisiche e ambientali</w:t>
            </w:r>
          </w:p>
        </w:tc>
        <w:tc>
          <w:tcPr>
            <w:tcW w:w="4377" w:type="dxa"/>
            <w:vAlign w:val="center"/>
            <w:hideMark/>
          </w:tcPr>
          <w:p w14:paraId="1890394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protezione contro minacce fisiche ed ambientali, come disastri naturali o altre minacce fisiche intenzionali o non intenzionali all'infrastruttura, deve essere progettata ed implementata.</w:t>
            </w:r>
          </w:p>
        </w:tc>
        <w:tc>
          <w:tcPr>
            <w:tcW w:w="3663" w:type="dxa"/>
            <w:vAlign w:val="center"/>
            <w:hideMark/>
          </w:tcPr>
          <w:p w14:paraId="6FF116E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1471E882" w14:textId="77777777" w:rsidTr="00656286">
        <w:trPr>
          <w:trHeight w:val="1095"/>
        </w:trPr>
        <w:tc>
          <w:tcPr>
            <w:tcW w:w="599" w:type="dxa"/>
            <w:vAlign w:val="center"/>
            <w:hideMark/>
          </w:tcPr>
          <w:p w14:paraId="2F9D783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7.6</w:t>
            </w:r>
          </w:p>
        </w:tc>
        <w:tc>
          <w:tcPr>
            <w:tcW w:w="2362" w:type="dxa"/>
            <w:vAlign w:val="center"/>
            <w:hideMark/>
          </w:tcPr>
          <w:p w14:paraId="471938C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Lavoro in aree sicure</w:t>
            </w:r>
          </w:p>
        </w:tc>
        <w:tc>
          <w:tcPr>
            <w:tcW w:w="4377" w:type="dxa"/>
            <w:vAlign w:val="center"/>
            <w:hideMark/>
          </w:tcPr>
          <w:p w14:paraId="2DA34A7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Misure di sicurezza per lavorare in aree sicure devono essere progettate ed implementate.</w:t>
            </w:r>
          </w:p>
        </w:tc>
        <w:tc>
          <w:tcPr>
            <w:tcW w:w="3663" w:type="dxa"/>
            <w:vAlign w:val="center"/>
            <w:hideMark/>
          </w:tcPr>
          <w:p w14:paraId="6C6C5E7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0A1FB5C5" w14:textId="77777777" w:rsidTr="00656286">
        <w:trPr>
          <w:trHeight w:val="1095"/>
        </w:trPr>
        <w:tc>
          <w:tcPr>
            <w:tcW w:w="599" w:type="dxa"/>
            <w:vAlign w:val="center"/>
            <w:hideMark/>
          </w:tcPr>
          <w:p w14:paraId="70F189E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7.7</w:t>
            </w:r>
          </w:p>
        </w:tc>
        <w:tc>
          <w:tcPr>
            <w:tcW w:w="2362" w:type="dxa"/>
            <w:vAlign w:val="center"/>
            <w:hideMark/>
          </w:tcPr>
          <w:p w14:paraId="7D4387F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Area di lavoro e schermo puliti</w:t>
            </w:r>
          </w:p>
        </w:tc>
        <w:tc>
          <w:tcPr>
            <w:tcW w:w="4377" w:type="dxa"/>
            <w:vAlign w:val="center"/>
            <w:hideMark/>
          </w:tcPr>
          <w:p w14:paraId="22C3885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Norme per la pulizia della scrivania per documenti e supporti rimovibili e regole per lo schermo dei sistemi di elaborazione delle informazioni devono essere definite e applicate in modo appropriato.</w:t>
            </w:r>
          </w:p>
        </w:tc>
        <w:tc>
          <w:tcPr>
            <w:tcW w:w="3663" w:type="dxa"/>
            <w:vAlign w:val="center"/>
            <w:hideMark/>
          </w:tcPr>
          <w:p w14:paraId="425320D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543CBE6C" w14:textId="77777777" w:rsidTr="00656286">
        <w:trPr>
          <w:trHeight w:val="1095"/>
        </w:trPr>
        <w:tc>
          <w:tcPr>
            <w:tcW w:w="599" w:type="dxa"/>
            <w:vAlign w:val="center"/>
            <w:hideMark/>
          </w:tcPr>
          <w:p w14:paraId="7D8CFBF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7.8</w:t>
            </w:r>
          </w:p>
        </w:tc>
        <w:tc>
          <w:tcPr>
            <w:tcW w:w="2362" w:type="dxa"/>
            <w:vAlign w:val="center"/>
            <w:hideMark/>
          </w:tcPr>
          <w:p w14:paraId="24AC064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Posizionamento e protezione dell'attrezzatura</w:t>
            </w:r>
          </w:p>
        </w:tc>
        <w:tc>
          <w:tcPr>
            <w:tcW w:w="4377" w:type="dxa"/>
            <w:vAlign w:val="center"/>
            <w:hideMark/>
          </w:tcPr>
          <w:p w14:paraId="767ABFA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L'attrezzatura deve essere posizionata in modo sicuro e protetta.</w:t>
            </w:r>
          </w:p>
        </w:tc>
        <w:tc>
          <w:tcPr>
            <w:tcW w:w="3663" w:type="dxa"/>
            <w:vAlign w:val="center"/>
            <w:hideMark/>
          </w:tcPr>
          <w:p w14:paraId="5E17DB1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1F43553A" w14:textId="77777777" w:rsidTr="00656286">
        <w:trPr>
          <w:trHeight w:val="1095"/>
        </w:trPr>
        <w:tc>
          <w:tcPr>
            <w:tcW w:w="599" w:type="dxa"/>
            <w:vAlign w:val="center"/>
            <w:hideMark/>
          </w:tcPr>
          <w:p w14:paraId="3962107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7.9</w:t>
            </w:r>
          </w:p>
        </w:tc>
        <w:tc>
          <w:tcPr>
            <w:tcW w:w="2362" w:type="dxa"/>
            <w:vAlign w:val="center"/>
            <w:hideMark/>
          </w:tcPr>
          <w:p w14:paraId="021FBB1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dei beni fuori sede</w:t>
            </w:r>
          </w:p>
        </w:tc>
        <w:tc>
          <w:tcPr>
            <w:tcW w:w="4377" w:type="dxa"/>
            <w:vAlign w:val="center"/>
            <w:hideMark/>
          </w:tcPr>
          <w:p w14:paraId="165A45B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beni fuori sede devono essere protetti.</w:t>
            </w:r>
          </w:p>
        </w:tc>
        <w:tc>
          <w:tcPr>
            <w:tcW w:w="3663" w:type="dxa"/>
            <w:vAlign w:val="center"/>
            <w:hideMark/>
          </w:tcPr>
          <w:p w14:paraId="203152D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053CCC4F" w14:textId="77777777" w:rsidTr="00656286">
        <w:trPr>
          <w:trHeight w:val="1095"/>
        </w:trPr>
        <w:tc>
          <w:tcPr>
            <w:tcW w:w="599" w:type="dxa"/>
            <w:vAlign w:val="center"/>
            <w:hideMark/>
          </w:tcPr>
          <w:p w14:paraId="75294D1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7.10</w:t>
            </w:r>
          </w:p>
        </w:tc>
        <w:tc>
          <w:tcPr>
            <w:tcW w:w="2362" w:type="dxa"/>
            <w:vAlign w:val="center"/>
            <w:hideMark/>
          </w:tcPr>
          <w:p w14:paraId="4C80307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Supporti di memorizzazione</w:t>
            </w:r>
          </w:p>
        </w:tc>
        <w:tc>
          <w:tcPr>
            <w:tcW w:w="4377" w:type="dxa"/>
            <w:vAlign w:val="center"/>
            <w:hideMark/>
          </w:tcPr>
          <w:p w14:paraId="6CD04AD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supporti di memorizzazione devono essere gestiti durante il loro ciclo di vita di acquisizione, utilizzo, trasporto e smaltimento in conformità con lo schema di classificazione e i requisiti di gestione dell'organizzazione.</w:t>
            </w:r>
          </w:p>
        </w:tc>
        <w:tc>
          <w:tcPr>
            <w:tcW w:w="3663" w:type="dxa"/>
            <w:vAlign w:val="center"/>
            <w:hideMark/>
          </w:tcPr>
          <w:p w14:paraId="0DD37BB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br/>
              <w:t>PS-02 Sicurezza fisica</w:t>
            </w:r>
          </w:p>
        </w:tc>
      </w:tr>
      <w:tr w:rsidR="00D56D47" w:rsidRPr="001E3172" w14:paraId="382848CA" w14:textId="77777777" w:rsidTr="00656286">
        <w:trPr>
          <w:trHeight w:val="1095"/>
        </w:trPr>
        <w:tc>
          <w:tcPr>
            <w:tcW w:w="599" w:type="dxa"/>
            <w:vAlign w:val="center"/>
            <w:hideMark/>
          </w:tcPr>
          <w:p w14:paraId="08769D1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7.11</w:t>
            </w:r>
          </w:p>
        </w:tc>
        <w:tc>
          <w:tcPr>
            <w:tcW w:w="2362" w:type="dxa"/>
            <w:vAlign w:val="center"/>
            <w:hideMark/>
          </w:tcPr>
          <w:p w14:paraId="49760DA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Servizi di supporto</w:t>
            </w:r>
          </w:p>
        </w:tc>
        <w:tc>
          <w:tcPr>
            <w:tcW w:w="4377" w:type="dxa"/>
            <w:vAlign w:val="center"/>
            <w:hideMark/>
          </w:tcPr>
          <w:p w14:paraId="50F7326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strutture di elaborazione delle informazioni devono essere protette da interruzioni di corrente e da altre interruzioni causate da malfunzionamenti nei servizi di supporto.</w:t>
            </w:r>
          </w:p>
        </w:tc>
        <w:tc>
          <w:tcPr>
            <w:tcW w:w="3663" w:type="dxa"/>
            <w:vAlign w:val="center"/>
            <w:hideMark/>
          </w:tcPr>
          <w:p w14:paraId="3656B9F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1A866B12" w14:textId="77777777" w:rsidTr="00656286">
        <w:trPr>
          <w:trHeight w:val="1095"/>
        </w:trPr>
        <w:tc>
          <w:tcPr>
            <w:tcW w:w="599" w:type="dxa"/>
            <w:vAlign w:val="center"/>
            <w:hideMark/>
          </w:tcPr>
          <w:p w14:paraId="7C7D38F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7.12</w:t>
            </w:r>
          </w:p>
        </w:tc>
        <w:tc>
          <w:tcPr>
            <w:tcW w:w="2362" w:type="dxa"/>
            <w:vAlign w:val="center"/>
            <w:hideMark/>
          </w:tcPr>
          <w:p w14:paraId="6AFFFFF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dei cavi</w:t>
            </w:r>
          </w:p>
        </w:tc>
        <w:tc>
          <w:tcPr>
            <w:tcW w:w="4377" w:type="dxa"/>
            <w:vAlign w:val="center"/>
            <w:hideMark/>
          </w:tcPr>
          <w:p w14:paraId="7A0AF66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cavi che trasportano alimentazione, dati o servizi di informazione di supporto devono essere protetti da intercettazioni, interferenze o danneggiamenti.</w:t>
            </w:r>
          </w:p>
        </w:tc>
        <w:tc>
          <w:tcPr>
            <w:tcW w:w="3663" w:type="dxa"/>
            <w:vAlign w:val="center"/>
            <w:hideMark/>
          </w:tcPr>
          <w:p w14:paraId="119BA14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PS-02 Sicurezza fisica</w:t>
            </w:r>
          </w:p>
        </w:tc>
      </w:tr>
      <w:tr w:rsidR="00D56D47" w:rsidRPr="001E3172" w14:paraId="2B20343E" w14:textId="77777777" w:rsidTr="00656286">
        <w:trPr>
          <w:trHeight w:val="1095"/>
        </w:trPr>
        <w:tc>
          <w:tcPr>
            <w:tcW w:w="599" w:type="dxa"/>
            <w:vAlign w:val="center"/>
            <w:hideMark/>
          </w:tcPr>
          <w:p w14:paraId="31C6625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7.13</w:t>
            </w:r>
          </w:p>
        </w:tc>
        <w:tc>
          <w:tcPr>
            <w:tcW w:w="2362" w:type="dxa"/>
            <w:vAlign w:val="center"/>
            <w:hideMark/>
          </w:tcPr>
          <w:p w14:paraId="22B6699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Manutenzione dell'attrezzatura</w:t>
            </w:r>
          </w:p>
        </w:tc>
        <w:tc>
          <w:tcPr>
            <w:tcW w:w="4377" w:type="dxa"/>
            <w:vAlign w:val="center"/>
            <w:hideMark/>
          </w:tcPr>
          <w:p w14:paraId="4AFC6C4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L'attrezzatura deve essere mantenuta correttamente per garantire la disponibilità, l'integrità e la riservatezza delle informazioni.</w:t>
            </w:r>
          </w:p>
        </w:tc>
        <w:tc>
          <w:tcPr>
            <w:tcW w:w="3663" w:type="dxa"/>
            <w:vAlign w:val="center"/>
            <w:hideMark/>
          </w:tcPr>
          <w:p w14:paraId="50D233F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br/>
              <w:t>PS-02 Sicurezza fisica</w:t>
            </w:r>
          </w:p>
        </w:tc>
      </w:tr>
      <w:tr w:rsidR="00D56D47" w:rsidRPr="001E3172" w14:paraId="17C9B584" w14:textId="77777777" w:rsidTr="00656286">
        <w:trPr>
          <w:trHeight w:val="1095"/>
        </w:trPr>
        <w:tc>
          <w:tcPr>
            <w:tcW w:w="599" w:type="dxa"/>
            <w:vAlign w:val="center"/>
            <w:hideMark/>
          </w:tcPr>
          <w:p w14:paraId="0D80FA2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7.14</w:t>
            </w:r>
          </w:p>
        </w:tc>
        <w:tc>
          <w:tcPr>
            <w:tcW w:w="2362" w:type="dxa"/>
            <w:vAlign w:val="center"/>
            <w:hideMark/>
          </w:tcPr>
          <w:p w14:paraId="2808820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Smaltimento sicuro o riutilizzo dell'attrezzatura</w:t>
            </w:r>
          </w:p>
        </w:tc>
        <w:tc>
          <w:tcPr>
            <w:tcW w:w="4377" w:type="dxa"/>
            <w:vAlign w:val="center"/>
            <w:hideMark/>
          </w:tcPr>
          <w:p w14:paraId="69712FA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Gli elementi di attrezzatura contenenti supporti di memorizzazione devono essere verificati per garantire che tutti i dati sensibili e i software con licenza siano stati rimossi o sovrascritti in modo sicuro prima dello smaltimento o riutilizzo.</w:t>
            </w:r>
          </w:p>
        </w:tc>
        <w:tc>
          <w:tcPr>
            <w:tcW w:w="3663" w:type="dxa"/>
            <w:vAlign w:val="center"/>
            <w:hideMark/>
          </w:tcPr>
          <w:p w14:paraId="363E86E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br/>
              <w:t>PS-02 Sicurezza fisica</w:t>
            </w:r>
          </w:p>
        </w:tc>
      </w:tr>
    </w:tbl>
    <w:p w14:paraId="0B4AF76E" w14:textId="06B61CFC" w:rsidR="00D56D47" w:rsidRDefault="00D56D47"/>
    <w:p w14:paraId="0AA8BF0D" w14:textId="1436A00E" w:rsidR="00D56D47" w:rsidRDefault="00D56D47" w:rsidP="00D56D47">
      <w:pPr>
        <w:spacing w:after="0" w:line="240" w:lineRule="auto"/>
      </w:pPr>
      <w:r>
        <w:br w:type="page"/>
      </w:r>
    </w:p>
    <w:tbl>
      <w:tblPr>
        <w:tblStyle w:val="Grigliatabella1"/>
        <w:tblW w:w="11001" w:type="dxa"/>
        <w:tblLook w:val="04A0" w:firstRow="1" w:lastRow="0" w:firstColumn="1" w:lastColumn="0" w:noHBand="0" w:noVBand="1"/>
      </w:tblPr>
      <w:tblGrid>
        <w:gridCol w:w="599"/>
        <w:gridCol w:w="2362"/>
        <w:gridCol w:w="4377"/>
        <w:gridCol w:w="3663"/>
      </w:tblGrid>
      <w:tr w:rsidR="00D56D47" w:rsidRPr="001E3172" w14:paraId="4FCAABB1" w14:textId="77777777" w:rsidTr="00656286">
        <w:trPr>
          <w:trHeight w:val="225"/>
        </w:trPr>
        <w:tc>
          <w:tcPr>
            <w:tcW w:w="11001" w:type="dxa"/>
            <w:gridSpan w:val="4"/>
            <w:shd w:val="clear" w:color="auto" w:fill="C00000"/>
            <w:vAlign w:val="center"/>
          </w:tcPr>
          <w:p w14:paraId="3DED3302" w14:textId="7A849A3E" w:rsidR="00D56D47" w:rsidRPr="00496C13" w:rsidRDefault="00D56D47" w:rsidP="00656286">
            <w:pPr>
              <w:spacing w:after="0" w:line="240" w:lineRule="auto"/>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lastRenderedPageBreak/>
              <w:t>CONTROLLI TECNOLOGICI</w:t>
            </w:r>
          </w:p>
        </w:tc>
      </w:tr>
      <w:tr w:rsidR="00D56D47" w:rsidRPr="001E3172" w14:paraId="3FCCB346" w14:textId="77777777" w:rsidTr="00656286">
        <w:trPr>
          <w:trHeight w:val="287"/>
        </w:trPr>
        <w:tc>
          <w:tcPr>
            <w:tcW w:w="599" w:type="dxa"/>
            <w:shd w:val="clear" w:color="auto" w:fill="F2F2F2" w:themeFill="background1" w:themeFillShade="F2"/>
            <w:vAlign w:val="center"/>
          </w:tcPr>
          <w:p w14:paraId="136CC930" w14:textId="321A6C22"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NUM</w:t>
            </w:r>
          </w:p>
        </w:tc>
        <w:tc>
          <w:tcPr>
            <w:tcW w:w="2362" w:type="dxa"/>
            <w:shd w:val="clear" w:color="auto" w:fill="F2F2F2" w:themeFill="background1" w:themeFillShade="F2"/>
            <w:vAlign w:val="center"/>
          </w:tcPr>
          <w:p w14:paraId="4F6F03C3" w14:textId="3AB310AB"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CONTROLLO</w:t>
            </w:r>
          </w:p>
        </w:tc>
        <w:tc>
          <w:tcPr>
            <w:tcW w:w="4377" w:type="dxa"/>
            <w:shd w:val="clear" w:color="auto" w:fill="F2F2F2" w:themeFill="background1" w:themeFillShade="F2"/>
            <w:vAlign w:val="center"/>
          </w:tcPr>
          <w:p w14:paraId="70F03B0F" w14:textId="0293526E"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DESCRIZIONE</w:t>
            </w:r>
          </w:p>
        </w:tc>
        <w:tc>
          <w:tcPr>
            <w:tcW w:w="3663" w:type="dxa"/>
            <w:shd w:val="clear" w:color="auto" w:fill="F2F2F2" w:themeFill="background1" w:themeFillShade="F2"/>
            <w:vAlign w:val="center"/>
          </w:tcPr>
          <w:p w14:paraId="4B16ABE1" w14:textId="68CE056C"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COLLOCAZIONE</w:t>
            </w:r>
          </w:p>
        </w:tc>
      </w:tr>
      <w:tr w:rsidR="00D56D47" w:rsidRPr="001E3172" w14:paraId="1CB99F80" w14:textId="77777777" w:rsidTr="00656286">
        <w:trPr>
          <w:trHeight w:val="1095"/>
        </w:trPr>
        <w:tc>
          <w:tcPr>
            <w:tcW w:w="599" w:type="dxa"/>
            <w:vAlign w:val="center"/>
            <w:hideMark/>
          </w:tcPr>
          <w:p w14:paraId="304556E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w:t>
            </w:r>
          </w:p>
        </w:tc>
        <w:tc>
          <w:tcPr>
            <w:tcW w:w="2362" w:type="dxa"/>
            <w:vAlign w:val="center"/>
            <w:hideMark/>
          </w:tcPr>
          <w:p w14:paraId="6F22CBF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Dispositivi terminali dell'utente</w:t>
            </w:r>
          </w:p>
        </w:tc>
        <w:tc>
          <w:tcPr>
            <w:tcW w:w="4377" w:type="dxa"/>
            <w:vAlign w:val="center"/>
            <w:hideMark/>
          </w:tcPr>
          <w:p w14:paraId="24F838A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informazioni memorizzate su, elaborate da o accessibili tramite dispositivi terminali dell'utente devono essere protette.</w:t>
            </w:r>
          </w:p>
        </w:tc>
        <w:tc>
          <w:tcPr>
            <w:tcW w:w="3663" w:type="dxa"/>
            <w:vAlign w:val="center"/>
            <w:hideMark/>
          </w:tcPr>
          <w:p w14:paraId="61A1F17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2D497A63" w14:textId="77777777" w:rsidTr="00656286">
        <w:trPr>
          <w:trHeight w:val="1095"/>
        </w:trPr>
        <w:tc>
          <w:tcPr>
            <w:tcW w:w="599" w:type="dxa"/>
            <w:vAlign w:val="center"/>
            <w:hideMark/>
          </w:tcPr>
          <w:p w14:paraId="1828C49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w:t>
            </w:r>
          </w:p>
        </w:tc>
        <w:tc>
          <w:tcPr>
            <w:tcW w:w="2362" w:type="dxa"/>
            <w:vAlign w:val="center"/>
            <w:hideMark/>
          </w:tcPr>
          <w:p w14:paraId="6F0AE5E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Diritti di accesso privilegiati</w:t>
            </w:r>
          </w:p>
        </w:tc>
        <w:tc>
          <w:tcPr>
            <w:tcW w:w="4377" w:type="dxa"/>
            <w:vAlign w:val="center"/>
            <w:hideMark/>
          </w:tcPr>
          <w:p w14:paraId="1023350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L'assegnazione e l'uso dei diritti di accesso privilegiati devono essere limitati e gestiti.</w:t>
            </w:r>
          </w:p>
        </w:tc>
        <w:tc>
          <w:tcPr>
            <w:tcW w:w="3663" w:type="dxa"/>
            <w:vAlign w:val="center"/>
            <w:hideMark/>
          </w:tcPr>
          <w:p w14:paraId="31B5FA2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2F912386" w14:textId="77777777" w:rsidTr="00656286">
        <w:trPr>
          <w:trHeight w:val="1095"/>
        </w:trPr>
        <w:tc>
          <w:tcPr>
            <w:tcW w:w="599" w:type="dxa"/>
            <w:vAlign w:val="center"/>
            <w:hideMark/>
          </w:tcPr>
          <w:p w14:paraId="76E8FCD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8.3</w:t>
            </w:r>
          </w:p>
        </w:tc>
        <w:tc>
          <w:tcPr>
            <w:tcW w:w="2362" w:type="dxa"/>
            <w:vAlign w:val="center"/>
            <w:hideMark/>
          </w:tcPr>
          <w:p w14:paraId="6339560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Restrizione dell'accesso alle informazioni</w:t>
            </w:r>
          </w:p>
        </w:tc>
        <w:tc>
          <w:tcPr>
            <w:tcW w:w="4377" w:type="dxa"/>
            <w:vAlign w:val="center"/>
            <w:hideMark/>
          </w:tcPr>
          <w:p w14:paraId="29A6C0D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L'accesso alle informazioni e ad altri asset associati deve essere limitato in conformità con la politica specifica per argomento sul controllo degli accessi.</w:t>
            </w:r>
          </w:p>
        </w:tc>
        <w:tc>
          <w:tcPr>
            <w:tcW w:w="3663" w:type="dxa"/>
            <w:vAlign w:val="center"/>
            <w:hideMark/>
          </w:tcPr>
          <w:p w14:paraId="7D40873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br/>
              <w:t>PSI-01 Controllo d'accesso</w:t>
            </w:r>
          </w:p>
        </w:tc>
      </w:tr>
      <w:tr w:rsidR="00D56D47" w:rsidRPr="001E3172" w14:paraId="2B498633" w14:textId="77777777" w:rsidTr="00656286">
        <w:trPr>
          <w:trHeight w:val="1095"/>
        </w:trPr>
        <w:tc>
          <w:tcPr>
            <w:tcW w:w="599" w:type="dxa"/>
            <w:vAlign w:val="center"/>
            <w:hideMark/>
          </w:tcPr>
          <w:p w14:paraId="6E0CA8F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8.4</w:t>
            </w:r>
          </w:p>
        </w:tc>
        <w:tc>
          <w:tcPr>
            <w:tcW w:w="2362" w:type="dxa"/>
            <w:vAlign w:val="center"/>
            <w:hideMark/>
          </w:tcPr>
          <w:p w14:paraId="76BAEB0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Accesso al codice sorgente</w:t>
            </w:r>
          </w:p>
        </w:tc>
        <w:tc>
          <w:tcPr>
            <w:tcW w:w="4377" w:type="dxa"/>
            <w:vAlign w:val="center"/>
            <w:hideMark/>
          </w:tcPr>
          <w:p w14:paraId="7BD7BA4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L'accesso in lettura e scrittura al codice sorgente, agli strumenti di sviluppo e alle librerie software deve essere gestito in modo appropriato.</w:t>
            </w:r>
          </w:p>
        </w:tc>
        <w:tc>
          <w:tcPr>
            <w:tcW w:w="3663" w:type="dxa"/>
            <w:vAlign w:val="center"/>
            <w:hideMark/>
          </w:tcPr>
          <w:p w14:paraId="1E11C89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7F02DF8B" w14:textId="77777777" w:rsidTr="00656286">
        <w:trPr>
          <w:trHeight w:val="1095"/>
        </w:trPr>
        <w:tc>
          <w:tcPr>
            <w:tcW w:w="599" w:type="dxa"/>
            <w:vAlign w:val="center"/>
            <w:hideMark/>
          </w:tcPr>
          <w:p w14:paraId="3EAE2C9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8.5</w:t>
            </w:r>
          </w:p>
        </w:tc>
        <w:tc>
          <w:tcPr>
            <w:tcW w:w="2362" w:type="dxa"/>
            <w:vAlign w:val="center"/>
            <w:hideMark/>
          </w:tcPr>
          <w:p w14:paraId="3AF1836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Autenticazione sicura</w:t>
            </w:r>
          </w:p>
        </w:tc>
        <w:tc>
          <w:tcPr>
            <w:tcW w:w="4377" w:type="dxa"/>
            <w:vAlign w:val="center"/>
            <w:hideMark/>
          </w:tcPr>
          <w:p w14:paraId="5E4C065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Tecnologie e procedure di autenticazione sicura devono essere implementate in base alle restrizioni di accesso alle informazioni e alla politica specifica per argomento sul controllo degli accessi.</w:t>
            </w:r>
          </w:p>
        </w:tc>
        <w:tc>
          <w:tcPr>
            <w:tcW w:w="3663" w:type="dxa"/>
            <w:vAlign w:val="center"/>
            <w:hideMark/>
          </w:tcPr>
          <w:p w14:paraId="259C7A0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PSI-01 Controllo d'accesso</w:t>
            </w:r>
          </w:p>
        </w:tc>
      </w:tr>
      <w:tr w:rsidR="00D56D47" w:rsidRPr="001E3172" w14:paraId="3EEB8434" w14:textId="77777777" w:rsidTr="00656286">
        <w:trPr>
          <w:trHeight w:val="1095"/>
        </w:trPr>
        <w:tc>
          <w:tcPr>
            <w:tcW w:w="599" w:type="dxa"/>
            <w:vAlign w:val="center"/>
            <w:hideMark/>
          </w:tcPr>
          <w:p w14:paraId="2C46D8C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8.6</w:t>
            </w:r>
          </w:p>
        </w:tc>
        <w:tc>
          <w:tcPr>
            <w:tcW w:w="2362" w:type="dxa"/>
            <w:vAlign w:val="center"/>
            <w:hideMark/>
          </w:tcPr>
          <w:p w14:paraId="34F5FDF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Gestione delle capacità</w:t>
            </w:r>
          </w:p>
        </w:tc>
        <w:tc>
          <w:tcPr>
            <w:tcW w:w="4377" w:type="dxa"/>
            <w:vAlign w:val="center"/>
            <w:hideMark/>
          </w:tcPr>
          <w:p w14:paraId="080EFDB7" w14:textId="77777777" w:rsidR="007C333F" w:rsidRPr="007C333F" w:rsidRDefault="007C333F" w:rsidP="007C333F">
            <w:pPr>
              <w:spacing w:before="360" w:after="36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L'uso delle risorse deve essere monitorato e adattato in linea con i requisiti di capacità attuali e previsti.</w:t>
            </w:r>
          </w:p>
          <w:p w14:paraId="5C1CB9C1" w14:textId="25B93608" w:rsidR="00D56D47" w:rsidRPr="001E3172" w:rsidRDefault="00D56D47" w:rsidP="00656286">
            <w:pPr>
              <w:spacing w:after="0" w:line="240" w:lineRule="auto"/>
              <w:rPr>
                <w:rFonts w:ascii="Open Sans" w:eastAsia="Times New Roman" w:hAnsi="Open Sans" w:cs="Open Sans"/>
                <w:sz w:val="16"/>
                <w:szCs w:val="16"/>
                <w:lang w:eastAsia="it-IT"/>
              </w:rPr>
            </w:pPr>
          </w:p>
        </w:tc>
        <w:tc>
          <w:tcPr>
            <w:tcW w:w="3663" w:type="dxa"/>
            <w:vAlign w:val="center"/>
            <w:hideMark/>
          </w:tcPr>
          <w:p w14:paraId="550F16D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511B03AE" w14:textId="77777777" w:rsidTr="00656286">
        <w:trPr>
          <w:trHeight w:val="1095"/>
        </w:trPr>
        <w:tc>
          <w:tcPr>
            <w:tcW w:w="599" w:type="dxa"/>
            <w:vAlign w:val="center"/>
            <w:hideMark/>
          </w:tcPr>
          <w:p w14:paraId="6C3B99C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8.7</w:t>
            </w:r>
          </w:p>
        </w:tc>
        <w:tc>
          <w:tcPr>
            <w:tcW w:w="2362" w:type="dxa"/>
            <w:vAlign w:val="center"/>
            <w:hideMark/>
          </w:tcPr>
          <w:p w14:paraId="45874DC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Protezione contro malware</w:t>
            </w:r>
          </w:p>
        </w:tc>
        <w:tc>
          <w:tcPr>
            <w:tcW w:w="4377" w:type="dxa"/>
            <w:vAlign w:val="center"/>
            <w:hideMark/>
          </w:tcPr>
          <w:p w14:paraId="72C0512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 protezione contro malware deve essere implementata e supportata da un'adeguata consapevolezza degli utenti.</w:t>
            </w:r>
          </w:p>
        </w:tc>
        <w:tc>
          <w:tcPr>
            <w:tcW w:w="3663" w:type="dxa"/>
            <w:vAlign w:val="center"/>
            <w:hideMark/>
          </w:tcPr>
          <w:p w14:paraId="56F6B21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PROC-812 Requisiti</w:t>
              <w:br/>
              <w:t>PROC-813 Progettazione</w:t>
              <w:br/>
              <w:t>PROC-814 Outsourcing</w:t>
              <w:br/>
              <w:t>PROC-815 Produzione</w:t>
              <w:br/>
              <w:t>PROC-816 Preservazione</w:t>
              <w:br/>
              <w:t>PROC-817 Controllo output non conformi</w:t>
            </w:r>
          </w:p>
        </w:tc>
      </w:tr>
      <w:tr w:rsidR="00D56D47" w:rsidRPr="001E3172" w14:paraId="3001A474" w14:textId="77777777" w:rsidTr="00656286">
        <w:trPr>
          <w:trHeight w:val="1095"/>
        </w:trPr>
        <w:tc>
          <w:tcPr>
            <w:tcW w:w="599" w:type="dxa"/>
            <w:vAlign w:val="center"/>
            <w:hideMark/>
          </w:tcPr>
          <w:p w14:paraId="1469168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8.8</w:t>
            </w:r>
          </w:p>
        </w:tc>
        <w:tc>
          <w:tcPr>
            <w:tcW w:w="2362" w:type="dxa"/>
            <w:vAlign w:val="center"/>
            <w:hideMark/>
          </w:tcPr>
          <w:p w14:paraId="1E93387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Gestione delle vulnerabilità tecniche</w:t>
            </w:r>
          </w:p>
        </w:tc>
        <w:tc>
          <w:tcPr>
            <w:tcW w:w="4377" w:type="dxa"/>
            <w:vAlign w:val="center"/>
            <w:hideMark/>
          </w:tcPr>
          <w:p w14:paraId="10E97F1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Deve essere ottenuta informazione sulle vulnerabilità tecniche dei sistemi informativi in uso, valutata l'esposizione dell'organizzazione a tali vulnerabilità e adottate misure appropriate.</w:t>
            </w:r>
          </w:p>
        </w:tc>
        <w:tc>
          <w:tcPr>
            <w:tcW w:w="3663" w:type="dxa"/>
            <w:vAlign w:val="center"/>
            <w:hideMark/>
          </w:tcPr>
          <w:p w14:paraId="68BCD9E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PROC-812 Requisiti</w:t>
              <w:br/>
              <w:t>PROC-813 Progettazione</w:t>
              <w:br/>
              <w:t>PROC-814 Outsourcing</w:t>
              <w:br/>
              <w:t>PROC-815 Produzione</w:t>
              <w:br/>
              <w:t>PROC-816 Preservazione</w:t>
              <w:br/>
              <w:t>PROC-817 Controllo output non conformi</w:t>
              <w:br/>
              <w:t>PROC-1010 Non conformità e azioni correttive</w:t>
            </w:r>
          </w:p>
        </w:tc>
      </w:tr>
      <w:tr w:rsidR="00D56D47" w:rsidRPr="001E3172" w14:paraId="342E509A" w14:textId="77777777" w:rsidTr="00656286">
        <w:trPr>
          <w:trHeight w:val="1095"/>
        </w:trPr>
        <w:tc>
          <w:tcPr>
            <w:tcW w:w="599" w:type="dxa"/>
            <w:vAlign w:val="center"/>
            <w:hideMark/>
          </w:tcPr>
          <w:p w14:paraId="4A0ECEE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8.9</w:t>
            </w:r>
          </w:p>
        </w:tc>
        <w:tc>
          <w:tcPr>
            <w:tcW w:w="2362" w:type="dxa"/>
            <w:vAlign w:val="center"/>
            <w:hideMark/>
          </w:tcPr>
          <w:p w14:paraId="352563A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Gestione della configurazione</w:t>
            </w:r>
          </w:p>
        </w:tc>
        <w:tc>
          <w:tcPr>
            <w:tcW w:w="4377" w:type="dxa"/>
            <w:vAlign w:val="center"/>
            <w:hideMark/>
          </w:tcPr>
          <w:p w14:paraId="766D5D7A" w14:textId="593CFCC6"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configurazioni, inclusa la configurazione della sicurezza, dell'hardware, del software, dei servizi e delle reti, devono essere stabilite, documentate, implementate, monitorate e revisionate.</w:t>
            </w:r>
          </w:p>
        </w:tc>
        <w:tc>
          <w:tcPr>
            <w:tcW w:w="3663" w:type="dxa"/>
            <w:vAlign w:val="center"/>
            <w:hideMark/>
          </w:tcPr>
          <w:p w14:paraId="5CA800A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7AEDAB47" w14:textId="77777777" w:rsidTr="00656286">
        <w:trPr>
          <w:trHeight w:val="1095"/>
        </w:trPr>
        <w:tc>
          <w:tcPr>
            <w:tcW w:w="599" w:type="dxa"/>
            <w:vAlign w:val="center"/>
            <w:hideMark/>
          </w:tcPr>
          <w:p w14:paraId="6FD6EB6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8.10</w:t>
            </w:r>
          </w:p>
        </w:tc>
        <w:tc>
          <w:tcPr>
            <w:tcW w:w="2362" w:type="dxa"/>
            <w:vAlign w:val="center"/>
            <w:hideMark/>
          </w:tcPr>
          <w:p w14:paraId="2312996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Eliminazione delle informazioni</w:t>
            </w:r>
          </w:p>
        </w:tc>
        <w:tc>
          <w:tcPr>
            <w:tcW w:w="4377" w:type="dxa"/>
            <w:vAlign w:val="center"/>
            <w:hideMark/>
          </w:tcPr>
          <w:p w14:paraId="1B92DD8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informazioni memorizzate nei sistemi informativi, nei dispositivi o in qualsiasi altro supporto di memorizzazione devono essere eliminate quando non sono più necessarie.</w:t>
            </w:r>
          </w:p>
        </w:tc>
        <w:tc>
          <w:tcPr>
            <w:tcW w:w="3663" w:type="dxa"/>
            <w:vAlign w:val="center"/>
            <w:hideMark/>
          </w:tcPr>
          <w:p w14:paraId="6C4A56B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73CCBBD6" w14:textId="77777777" w:rsidTr="00656286">
        <w:trPr>
          <w:trHeight w:val="1095"/>
        </w:trPr>
        <w:tc>
          <w:tcPr>
            <w:tcW w:w="599" w:type="dxa"/>
            <w:vAlign w:val="center"/>
            <w:hideMark/>
          </w:tcPr>
          <w:p w14:paraId="0AD0CC4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8.11</w:t>
            </w:r>
          </w:p>
        </w:tc>
        <w:tc>
          <w:tcPr>
            <w:tcW w:w="2362" w:type="dxa"/>
            <w:vAlign w:val="center"/>
            <w:hideMark/>
          </w:tcPr>
          <w:p w14:paraId="0739F25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Mascheramento dei dati</w:t>
            </w:r>
          </w:p>
        </w:tc>
        <w:tc>
          <w:tcPr>
            <w:tcW w:w="4377" w:type="dxa"/>
            <w:vAlign w:val="center"/>
            <w:hideMark/>
          </w:tcPr>
          <w:p w14:paraId="5513146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Il mascheramento dei dati deve essere utilizzato in conformità con la politica specifica per argomento sull'accesso e altre politiche specifiche correlate, e ai requisiti aziendali, considerando la legislazione applicabile.</w:t>
            </w:r>
          </w:p>
        </w:tc>
        <w:tc>
          <w:tcPr>
            <w:tcW w:w="3663" w:type="dxa"/>
            <w:vAlign w:val="center"/>
            <w:hideMark/>
          </w:tcPr>
          <w:p w14:paraId="5802859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4B2A3423" w14:textId="77777777" w:rsidTr="00656286">
        <w:trPr>
          <w:trHeight w:val="1095"/>
        </w:trPr>
        <w:tc>
          <w:tcPr>
            <w:tcW w:w="599" w:type="dxa"/>
            <w:vAlign w:val="center"/>
            <w:hideMark/>
          </w:tcPr>
          <w:p w14:paraId="104EFED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8.12</w:t>
            </w:r>
          </w:p>
        </w:tc>
        <w:tc>
          <w:tcPr>
            <w:tcW w:w="2362" w:type="dxa"/>
            <w:vAlign w:val="center"/>
            <w:hideMark/>
          </w:tcPr>
          <w:p w14:paraId="4193994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Prevenzione della fuga di dati</w:t>
            </w:r>
          </w:p>
        </w:tc>
        <w:tc>
          <w:tcPr>
            <w:tcW w:w="4377" w:type="dxa"/>
            <w:vAlign w:val="center"/>
            <w:hideMark/>
          </w:tcPr>
          <w:p w14:paraId="566C3FD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Misure di prevenzione della fuga di dati devono essere applicate a sistemi, reti e ad altri dispositivi che elaborano, memorizzano o trasmettono informazioni sensibili.</w:t>
            </w:r>
          </w:p>
        </w:tc>
        <w:tc>
          <w:tcPr>
            <w:tcW w:w="3663" w:type="dxa"/>
            <w:vAlign w:val="center"/>
            <w:hideMark/>
          </w:tcPr>
          <w:p w14:paraId="11D8F48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5B7A0353" w14:textId="77777777" w:rsidTr="00656286">
        <w:trPr>
          <w:trHeight w:val="1095"/>
        </w:trPr>
        <w:tc>
          <w:tcPr>
            <w:tcW w:w="599" w:type="dxa"/>
            <w:vAlign w:val="center"/>
            <w:hideMark/>
          </w:tcPr>
          <w:p w14:paraId="2D1F130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8.13</w:t>
            </w:r>
          </w:p>
        </w:tc>
        <w:tc>
          <w:tcPr>
            <w:tcW w:w="2362" w:type="dxa"/>
            <w:vAlign w:val="center"/>
            <w:hideMark/>
          </w:tcPr>
          <w:p w14:paraId="1C29FE7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Backup delle informazioni</w:t>
            </w:r>
          </w:p>
        </w:tc>
        <w:tc>
          <w:tcPr>
            <w:tcW w:w="4377" w:type="dxa"/>
            <w:vAlign w:val="center"/>
            <w:hideMark/>
          </w:tcPr>
          <w:p w14:paraId="1213C59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Copie di backup di informazioni, software e sistemi devono essere mantenute e regolarmente testate in conformità con la politica specifica per argomento sul backup concordata.</w:t>
            </w:r>
          </w:p>
        </w:tc>
        <w:tc>
          <w:tcPr>
            <w:tcW w:w="3663" w:type="dxa"/>
            <w:vAlign w:val="center"/>
            <w:hideMark/>
          </w:tcPr>
          <w:p w14:paraId="1B8F173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PROC-812 Requisiti</w:t>
              <w:br/>
              <w:t>PROC-813 Progettazione</w:t>
              <w:br/>
              <w:t>PROC-814 Outsourcing</w:t>
              <w:br/>
              <w:t>PROC-815 Produzione</w:t>
              <w:br/>
              <w:t>PROC-816 Preservazione</w:t>
              <w:br/>
              <w:t>PROC-817 Controllo output non conformi</w:t>
            </w:r>
          </w:p>
        </w:tc>
      </w:tr>
      <w:tr w:rsidR="00D56D47" w:rsidRPr="001E3172" w14:paraId="72A7FE86" w14:textId="77777777" w:rsidTr="00656286">
        <w:trPr>
          <w:trHeight w:val="1095"/>
        </w:trPr>
        <w:tc>
          <w:tcPr>
            <w:tcW w:w="599" w:type="dxa"/>
            <w:vAlign w:val="center"/>
            <w:hideMark/>
          </w:tcPr>
          <w:p w14:paraId="72DE746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8.14</w:t>
            </w:r>
          </w:p>
        </w:tc>
        <w:tc>
          <w:tcPr>
            <w:tcW w:w="2362" w:type="dxa"/>
            <w:vAlign w:val="center"/>
            <w:hideMark/>
          </w:tcPr>
          <w:p w14:paraId="5B24407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Ridondanza delle strutture di elaborazione delle informazioni</w:t>
            </w:r>
          </w:p>
        </w:tc>
        <w:tc>
          <w:tcPr>
            <w:tcW w:w="4377" w:type="dxa"/>
            <w:vAlign w:val="center"/>
            <w:hideMark/>
          </w:tcPr>
          <w:p w14:paraId="18C95C1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strutture di elaborazione delle informazioni devono essere implementate con una ridondanza sufficiente per soddisfare i requisiti di disponibilità.</w:t>
            </w:r>
          </w:p>
        </w:tc>
        <w:tc>
          <w:tcPr>
            <w:tcW w:w="3663" w:type="dxa"/>
            <w:vAlign w:val="center"/>
            <w:hideMark/>
          </w:tcPr>
          <w:p w14:paraId="7FDD94F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PROC-710 Gestione degli asset</w:t>
            </w:r>
          </w:p>
        </w:tc>
      </w:tr>
      <w:tr w:rsidR="00D56D47" w:rsidRPr="001E3172" w14:paraId="6216F411" w14:textId="77777777" w:rsidTr="00656286">
        <w:trPr>
          <w:trHeight w:val="1095"/>
        </w:trPr>
        <w:tc>
          <w:tcPr>
            <w:tcW w:w="599" w:type="dxa"/>
            <w:vAlign w:val="center"/>
            <w:hideMark/>
          </w:tcPr>
          <w:p w14:paraId="31DC493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8.15</w:t>
            </w:r>
          </w:p>
        </w:tc>
        <w:tc>
          <w:tcPr>
            <w:tcW w:w="2362" w:type="dxa"/>
            <w:vAlign w:val="center"/>
            <w:hideMark/>
          </w:tcPr>
          <w:p w14:paraId="6AF1005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Registrazione</w:t>
            </w:r>
          </w:p>
        </w:tc>
        <w:tc>
          <w:tcPr>
            <w:tcW w:w="4377" w:type="dxa"/>
            <w:vAlign w:val="center"/>
            <w:hideMark/>
          </w:tcPr>
          <w:p w14:paraId="3AA803F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registri che registrano attività, eccezioni, guasti e altri eventi rilevanti devono essere prodotti, memorizzati, protetti ed analizzati.</w:t>
            </w:r>
          </w:p>
        </w:tc>
        <w:tc>
          <w:tcPr>
            <w:tcW w:w="3663" w:type="dxa"/>
            <w:vAlign w:val="center"/>
            <w:hideMark/>
          </w:tcPr>
          <w:p w14:paraId="5AAE0C3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PROC-812 Requisiti</w:t>
              <w:br/>
              <w:t>PROC-813 Progettazione</w:t>
              <w:br/>
              <w:t>PROC-814 Outsourcing</w:t>
              <w:br/>
              <w:t>PROC-815 Produzione</w:t>
              <w:br/>
              <w:t>PROC-816 Preservazione</w:t>
              <w:br/>
              <w:t>PROC-817 Controllo output non conformi</w:t>
            </w:r>
          </w:p>
        </w:tc>
      </w:tr>
      <w:tr w:rsidR="00D56D47" w:rsidRPr="001E3172" w14:paraId="3FC8CAF0" w14:textId="77777777" w:rsidTr="00656286">
        <w:trPr>
          <w:trHeight w:val="1095"/>
        </w:trPr>
        <w:tc>
          <w:tcPr>
            <w:tcW w:w="599" w:type="dxa"/>
            <w:vAlign w:val="center"/>
            <w:hideMark/>
          </w:tcPr>
          <w:p w14:paraId="259E0D7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8.16</w:t>
            </w:r>
          </w:p>
        </w:tc>
        <w:tc>
          <w:tcPr>
            <w:tcW w:w="2362" w:type="dxa"/>
            <w:vAlign w:val="center"/>
            <w:hideMark/>
          </w:tcPr>
          <w:p w14:paraId="3B77472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Monitoraggio delle attività</w:t>
            </w:r>
          </w:p>
        </w:tc>
        <w:tc>
          <w:tcPr>
            <w:tcW w:w="4377" w:type="dxa"/>
            <w:vAlign w:val="center"/>
            <w:hideMark/>
          </w:tcPr>
          <w:p w14:paraId="69F264F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Reti, sistemi e applicazioni devono essere monitorati per comportamenti anomali e devono essere adottate azioni appropriate per valutare potenziali incidenti di sicurezza delle informazioni.</w:t>
            </w:r>
          </w:p>
        </w:tc>
        <w:tc>
          <w:tcPr>
            <w:tcW w:w="3663" w:type="dxa"/>
            <w:vAlign w:val="center"/>
            <w:hideMark/>
          </w:tcPr>
          <w:p w14:paraId="1318F70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PSI- 04 Preparazione e gestione incidenti</w:t>
            </w:r>
          </w:p>
        </w:tc>
      </w:tr>
      <w:tr w:rsidR="00D56D47" w:rsidRPr="001E3172" w14:paraId="28E65680" w14:textId="77777777" w:rsidTr="00656286">
        <w:trPr>
          <w:trHeight w:val="1095"/>
        </w:trPr>
        <w:tc>
          <w:tcPr>
            <w:tcW w:w="599" w:type="dxa"/>
            <w:vAlign w:val="center"/>
            <w:hideMark/>
          </w:tcPr>
          <w:p w14:paraId="151E306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8.17</w:t>
            </w:r>
          </w:p>
        </w:tc>
        <w:tc>
          <w:tcPr>
            <w:tcW w:w="2362" w:type="dxa"/>
            <w:vAlign w:val="center"/>
            <w:hideMark/>
          </w:tcPr>
          <w:p w14:paraId="4233C9B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Sincronizzazione dell'orologio</w:t>
            </w:r>
          </w:p>
        </w:tc>
        <w:tc>
          <w:tcPr>
            <w:tcW w:w="4377" w:type="dxa"/>
            <w:vAlign w:val="center"/>
            <w:hideMark/>
          </w:tcPr>
          <w:p w14:paraId="57CF4E3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Gli orologi dei sistemi di elaborazione delle informazioni utilizzati dall'organizzazione devono essere sincronizzati con fonti temporali approvate.</w:t>
            </w:r>
          </w:p>
        </w:tc>
        <w:tc>
          <w:tcPr>
            <w:tcW w:w="3663" w:type="dxa"/>
            <w:vAlign w:val="center"/>
            <w:hideMark/>
          </w:tcPr>
          <w:p w14:paraId="46F7BBA4" w14:textId="2AA124A9"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0AA97275" w14:textId="77777777" w:rsidTr="00656286">
        <w:trPr>
          <w:trHeight w:val="1095"/>
        </w:trPr>
        <w:tc>
          <w:tcPr>
            <w:tcW w:w="599" w:type="dxa"/>
            <w:vAlign w:val="center"/>
            <w:hideMark/>
          </w:tcPr>
          <w:p w14:paraId="279130C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8.18</w:t>
            </w:r>
          </w:p>
        </w:tc>
        <w:tc>
          <w:tcPr>
            <w:tcW w:w="2362" w:type="dxa"/>
            <w:vAlign w:val="center"/>
            <w:hideMark/>
          </w:tcPr>
          <w:p w14:paraId="08086E8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Utilizzo di programmi utility privilegiati</w:t>
            </w:r>
          </w:p>
        </w:tc>
        <w:tc>
          <w:tcPr>
            <w:tcW w:w="4377" w:type="dxa"/>
            <w:vAlign w:val="center"/>
            <w:hideMark/>
          </w:tcPr>
          <w:p w14:paraId="4684E1AC"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L'uso di programmi utility che possono essere in grado di aggirare i controlli di sistema e delle applicazioni deve essere limitato e strettamente controllato.</w:t>
            </w:r>
          </w:p>
        </w:tc>
        <w:tc>
          <w:tcPr>
            <w:tcW w:w="3663" w:type="dxa"/>
            <w:vAlign w:val="center"/>
            <w:hideMark/>
          </w:tcPr>
          <w:p w14:paraId="72D258E6" w14:textId="6CB8E39E"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172C037B" w14:textId="77777777" w:rsidTr="00656286">
        <w:trPr>
          <w:trHeight w:val="1095"/>
        </w:trPr>
        <w:tc>
          <w:tcPr>
            <w:tcW w:w="599" w:type="dxa"/>
            <w:vAlign w:val="center"/>
            <w:hideMark/>
          </w:tcPr>
          <w:p w14:paraId="2198B29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8.19</w:t>
            </w:r>
          </w:p>
        </w:tc>
        <w:tc>
          <w:tcPr>
            <w:tcW w:w="2362" w:type="dxa"/>
            <w:vAlign w:val="center"/>
            <w:hideMark/>
          </w:tcPr>
          <w:p w14:paraId="7A074A2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Installazione di software sui sistemi operativi</w:t>
            </w:r>
          </w:p>
        </w:tc>
        <w:tc>
          <w:tcPr>
            <w:tcW w:w="4377" w:type="dxa"/>
            <w:vAlign w:val="center"/>
            <w:hideMark/>
          </w:tcPr>
          <w:p w14:paraId="04B3AB9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Procedure e misure devono essere implementate per gestire in modo sicuro l'installazione di software sui sistemi operativi.</w:t>
            </w:r>
          </w:p>
        </w:tc>
        <w:tc>
          <w:tcPr>
            <w:tcW w:w="3663" w:type="dxa"/>
            <w:vAlign w:val="center"/>
            <w:hideMark/>
          </w:tcPr>
          <w:p w14:paraId="7BCA33A4" w14:textId="1E65648F"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3C906F43" w14:textId="77777777" w:rsidTr="00656286">
        <w:trPr>
          <w:trHeight w:val="1095"/>
        </w:trPr>
        <w:tc>
          <w:tcPr>
            <w:tcW w:w="599" w:type="dxa"/>
            <w:vAlign w:val="center"/>
            <w:hideMark/>
          </w:tcPr>
          <w:p w14:paraId="0E8E448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8.20</w:t>
            </w:r>
          </w:p>
        </w:tc>
        <w:tc>
          <w:tcPr>
            <w:tcW w:w="2362" w:type="dxa"/>
            <w:vAlign w:val="center"/>
            <w:hideMark/>
          </w:tcPr>
          <w:p w14:paraId="02E897E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delle reti</w:t>
            </w:r>
          </w:p>
        </w:tc>
        <w:tc>
          <w:tcPr>
            <w:tcW w:w="4377" w:type="dxa"/>
            <w:vAlign w:val="center"/>
            <w:hideMark/>
          </w:tcPr>
          <w:p w14:paraId="3018927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reti e i dispositivi di rete devono essere protetti, gestiti e controllati per proteggere le informazioni nei sistemi.</w:t>
            </w:r>
          </w:p>
        </w:tc>
        <w:tc>
          <w:tcPr>
            <w:tcW w:w="3663" w:type="dxa"/>
            <w:vAlign w:val="center"/>
            <w:hideMark/>
          </w:tcPr>
          <w:p w14:paraId="39B70039" w14:textId="5BE7079F"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4D273A3C" w14:textId="77777777" w:rsidTr="00656286">
        <w:trPr>
          <w:trHeight w:val="1095"/>
        </w:trPr>
        <w:tc>
          <w:tcPr>
            <w:tcW w:w="599" w:type="dxa"/>
            <w:noWrap/>
            <w:vAlign w:val="center"/>
            <w:hideMark/>
          </w:tcPr>
          <w:p w14:paraId="0C092E0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 xml:space="preserve">8.21 </w:t>
            </w:r>
          </w:p>
        </w:tc>
        <w:tc>
          <w:tcPr>
            <w:tcW w:w="2362" w:type="dxa"/>
            <w:vAlign w:val="center"/>
            <w:hideMark/>
          </w:tcPr>
          <w:p w14:paraId="5738012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 dei servizi di rete Controllo</w:t>
            </w:r>
          </w:p>
        </w:tc>
        <w:tc>
          <w:tcPr>
            <w:tcW w:w="4377" w:type="dxa"/>
            <w:vAlign w:val="center"/>
            <w:hideMark/>
          </w:tcPr>
          <w:p w14:paraId="1A915F5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meccanismi di sicurezza, i livelli di servizio e i requisiti di servizio dei servizi di rete devono essere identificati, implementati e monitorati.</w:t>
            </w:r>
          </w:p>
        </w:tc>
        <w:tc>
          <w:tcPr>
            <w:tcW w:w="3663" w:type="dxa"/>
            <w:vAlign w:val="center"/>
            <w:hideMark/>
          </w:tcPr>
          <w:p w14:paraId="560306C3" w14:textId="5D4C3FBE"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5E62997D" w14:textId="77777777" w:rsidTr="00656286">
        <w:trPr>
          <w:trHeight w:val="1095"/>
        </w:trPr>
        <w:tc>
          <w:tcPr>
            <w:tcW w:w="599" w:type="dxa"/>
            <w:vAlign w:val="center"/>
            <w:hideMark/>
          </w:tcPr>
          <w:p w14:paraId="74F1F00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8.22</w:t>
            </w:r>
          </w:p>
        </w:tc>
        <w:tc>
          <w:tcPr>
            <w:tcW w:w="2362" w:type="dxa"/>
            <w:vAlign w:val="center"/>
            <w:hideMark/>
          </w:tcPr>
          <w:p w14:paraId="009138E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Segregazione delle reti</w:t>
            </w:r>
          </w:p>
        </w:tc>
        <w:tc>
          <w:tcPr>
            <w:tcW w:w="4377" w:type="dxa"/>
            <w:vAlign w:val="center"/>
            <w:hideMark/>
          </w:tcPr>
          <w:p w14:paraId="5E407DA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Gruppi di servizi informativi, utenti e sistemi informativi devono essere segregati nelle reti dell'organizzazione.</w:t>
            </w:r>
          </w:p>
        </w:tc>
        <w:tc>
          <w:tcPr>
            <w:tcW w:w="3663" w:type="dxa"/>
            <w:vAlign w:val="center"/>
            <w:hideMark/>
          </w:tcPr>
          <w:p w14:paraId="6B20A4E3" w14:textId="28BD0573"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7FA16E05" w14:textId="77777777" w:rsidTr="00656286">
        <w:trPr>
          <w:trHeight w:val="1095"/>
        </w:trPr>
        <w:tc>
          <w:tcPr>
            <w:tcW w:w="599" w:type="dxa"/>
            <w:vAlign w:val="center"/>
            <w:hideMark/>
          </w:tcPr>
          <w:p w14:paraId="07A7488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8.23</w:t>
            </w:r>
          </w:p>
        </w:tc>
        <w:tc>
          <w:tcPr>
            <w:tcW w:w="2362" w:type="dxa"/>
            <w:vAlign w:val="center"/>
            <w:hideMark/>
          </w:tcPr>
          <w:p w14:paraId="3795F6A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Filtraggio web</w:t>
            </w:r>
          </w:p>
        </w:tc>
        <w:tc>
          <w:tcPr>
            <w:tcW w:w="4377" w:type="dxa"/>
            <w:vAlign w:val="center"/>
            <w:hideMark/>
          </w:tcPr>
          <w:p w14:paraId="0F2514F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L'accesso ai siti web esterni deve essere gestito per ridurre l'esposizione a contenuti dannosi.</w:t>
            </w:r>
          </w:p>
        </w:tc>
        <w:tc>
          <w:tcPr>
            <w:tcW w:w="3663" w:type="dxa"/>
            <w:vAlign w:val="center"/>
            <w:hideMark/>
          </w:tcPr>
          <w:p w14:paraId="1CA1A0C5" w14:textId="2CFFD2F7"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78549028" w14:textId="77777777" w:rsidTr="00656286">
        <w:trPr>
          <w:trHeight w:val="1095"/>
        </w:trPr>
        <w:tc>
          <w:tcPr>
            <w:tcW w:w="599" w:type="dxa"/>
            <w:vAlign w:val="center"/>
            <w:hideMark/>
          </w:tcPr>
          <w:p w14:paraId="6F06A87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8.24</w:t>
            </w:r>
          </w:p>
        </w:tc>
        <w:tc>
          <w:tcPr>
            <w:tcW w:w="2362" w:type="dxa"/>
            <w:vAlign w:val="center"/>
            <w:hideMark/>
          </w:tcPr>
          <w:p w14:paraId="6D79670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Utilizzo della crittografia</w:t>
            </w:r>
          </w:p>
        </w:tc>
        <w:tc>
          <w:tcPr>
            <w:tcW w:w="4377" w:type="dxa"/>
            <w:vAlign w:val="center"/>
            <w:hideMark/>
          </w:tcPr>
          <w:p w14:paraId="6573096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definite e implementate regole per l'efficace utilizzo della crittografia, inclusa la gestione delle chiavi crittografiche.</w:t>
            </w:r>
          </w:p>
        </w:tc>
        <w:tc>
          <w:tcPr>
            <w:tcW w:w="3663" w:type="dxa"/>
            <w:vAlign w:val="center"/>
            <w:hideMark/>
          </w:tcPr>
          <w:p w14:paraId="093CB0BA" w14:textId="40E04125" w:rsidR="00D56D47" w:rsidRPr="001E3172" w:rsidRDefault="007C333F"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PSI-03 Lavoro in rete</w:t>
            </w:r>
          </w:p>
        </w:tc>
      </w:tr>
      <w:tr w:rsidR="00D56D47" w:rsidRPr="001E3172" w14:paraId="733223F1" w14:textId="77777777" w:rsidTr="00656286">
        <w:trPr>
          <w:trHeight w:val="1095"/>
        </w:trPr>
        <w:tc>
          <w:tcPr>
            <w:tcW w:w="599" w:type="dxa"/>
            <w:vAlign w:val="center"/>
            <w:hideMark/>
          </w:tcPr>
          <w:p w14:paraId="5F2B3E6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8.25</w:t>
            </w:r>
          </w:p>
        </w:tc>
        <w:tc>
          <w:tcPr>
            <w:tcW w:w="2362" w:type="dxa"/>
            <w:vAlign w:val="center"/>
            <w:hideMark/>
          </w:tcPr>
          <w:p w14:paraId="1905B03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Ciclo di vita dello sviluppo sicuro</w:t>
            </w:r>
          </w:p>
        </w:tc>
        <w:tc>
          <w:tcPr>
            <w:tcW w:w="4377" w:type="dxa"/>
            <w:vAlign w:val="center"/>
            <w:hideMark/>
          </w:tcPr>
          <w:p w14:paraId="0A46DE3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stabiliti e applicati principi per lo sviluppo sicuro di software e sistemi.</w:t>
            </w:r>
          </w:p>
        </w:tc>
        <w:tc>
          <w:tcPr>
            <w:tcW w:w="3663" w:type="dxa"/>
            <w:vAlign w:val="center"/>
            <w:hideMark/>
          </w:tcPr>
          <w:p w14:paraId="5BC6C2F5"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3A947CD6" w14:textId="77777777" w:rsidTr="00656286">
        <w:trPr>
          <w:trHeight w:val="1095"/>
        </w:trPr>
        <w:tc>
          <w:tcPr>
            <w:tcW w:w="599" w:type="dxa"/>
            <w:vAlign w:val="center"/>
            <w:hideMark/>
          </w:tcPr>
          <w:p w14:paraId="6599C6D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8.26</w:t>
            </w:r>
          </w:p>
        </w:tc>
        <w:tc>
          <w:tcPr>
            <w:tcW w:w="2362" w:type="dxa"/>
            <w:vAlign w:val="center"/>
            <w:hideMark/>
          </w:tcPr>
          <w:p w14:paraId="576D19E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Requisiti di sicurezza delle applicazioni</w:t>
            </w:r>
          </w:p>
        </w:tc>
        <w:tc>
          <w:tcPr>
            <w:tcW w:w="4377" w:type="dxa"/>
            <w:vAlign w:val="center"/>
            <w:hideMark/>
          </w:tcPr>
          <w:p w14:paraId="0F88059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requisiti di sicurezza delle informazioni devono essere identificati, specificati e approvati durante lo sviluppo o l'acquisizione di applicazioni.</w:t>
            </w:r>
          </w:p>
        </w:tc>
        <w:tc>
          <w:tcPr>
            <w:tcW w:w="3663" w:type="dxa"/>
            <w:vAlign w:val="center"/>
            <w:hideMark/>
          </w:tcPr>
          <w:p w14:paraId="704C4F8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4311A6CE" w14:textId="77777777" w:rsidTr="00656286">
        <w:trPr>
          <w:trHeight w:val="1095"/>
        </w:trPr>
        <w:tc>
          <w:tcPr>
            <w:tcW w:w="599" w:type="dxa"/>
            <w:vAlign w:val="center"/>
            <w:hideMark/>
          </w:tcPr>
          <w:p w14:paraId="6D85E29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8.27</w:t>
            </w:r>
          </w:p>
        </w:tc>
        <w:tc>
          <w:tcPr>
            <w:tcW w:w="2362" w:type="dxa"/>
            <w:vAlign w:val="center"/>
            <w:hideMark/>
          </w:tcPr>
          <w:p w14:paraId="4453050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Architettura di sistema sicuro e principi di ingegneria</w:t>
            </w:r>
          </w:p>
        </w:tc>
        <w:tc>
          <w:tcPr>
            <w:tcW w:w="4377" w:type="dxa"/>
            <w:vAlign w:val="center"/>
            <w:hideMark/>
          </w:tcPr>
          <w:p w14:paraId="3FF420A0"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Devono essere stabiliti, documentati, mantenuti e applicati principi per l'ingegneria di sistemi sicuri a tutte le attività di sviluppo di sistemi informativi.</w:t>
            </w:r>
          </w:p>
        </w:tc>
        <w:tc>
          <w:tcPr>
            <w:tcW w:w="3663" w:type="dxa"/>
            <w:vAlign w:val="center"/>
            <w:hideMark/>
          </w:tcPr>
          <w:p w14:paraId="1394807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11677C2B" w14:textId="77777777" w:rsidTr="00656286">
        <w:trPr>
          <w:trHeight w:val="1095"/>
        </w:trPr>
        <w:tc>
          <w:tcPr>
            <w:tcW w:w="599" w:type="dxa"/>
            <w:vAlign w:val="center"/>
            <w:hideMark/>
          </w:tcPr>
          <w:p w14:paraId="1739088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8.28</w:t>
            </w:r>
          </w:p>
        </w:tc>
        <w:tc>
          <w:tcPr>
            <w:tcW w:w="2362" w:type="dxa"/>
            <w:vAlign w:val="center"/>
            <w:hideMark/>
          </w:tcPr>
          <w:p w14:paraId="0209C94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Codifica sicura</w:t>
            </w:r>
          </w:p>
        </w:tc>
        <w:tc>
          <w:tcPr>
            <w:tcW w:w="4377" w:type="dxa"/>
            <w:vAlign w:val="center"/>
            <w:hideMark/>
          </w:tcPr>
          <w:p w14:paraId="4C7BDAF9"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Principi di codifica sicura devono essere applicati allo sviluppo del software.</w:t>
            </w:r>
          </w:p>
        </w:tc>
        <w:tc>
          <w:tcPr>
            <w:tcW w:w="3663" w:type="dxa"/>
            <w:vAlign w:val="center"/>
            <w:hideMark/>
          </w:tcPr>
          <w:p w14:paraId="468C5A0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04358351" w14:textId="77777777" w:rsidTr="00656286">
        <w:trPr>
          <w:trHeight w:val="1095"/>
        </w:trPr>
        <w:tc>
          <w:tcPr>
            <w:tcW w:w="599" w:type="dxa"/>
            <w:vAlign w:val="center"/>
            <w:hideMark/>
          </w:tcPr>
          <w:p w14:paraId="4A13301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8.29</w:t>
            </w:r>
          </w:p>
        </w:tc>
        <w:tc>
          <w:tcPr>
            <w:tcW w:w="2362" w:type="dxa"/>
            <w:vAlign w:val="center"/>
            <w:hideMark/>
          </w:tcPr>
          <w:p w14:paraId="5D29FF6F"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Test di sicurezza nello sviluppo e nell'accettazione</w:t>
            </w:r>
          </w:p>
        </w:tc>
        <w:tc>
          <w:tcPr>
            <w:tcW w:w="4377" w:type="dxa"/>
            <w:vAlign w:val="center"/>
            <w:hideMark/>
          </w:tcPr>
          <w:p w14:paraId="2F392DE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processi di test di sicurezza devono essere definiti e implementati nel ciclo di vita dello sviluppo.</w:t>
            </w:r>
          </w:p>
        </w:tc>
        <w:tc>
          <w:tcPr>
            <w:tcW w:w="3663" w:type="dxa"/>
            <w:vAlign w:val="center"/>
            <w:hideMark/>
          </w:tcPr>
          <w:p w14:paraId="3FA3A67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6C4DC3B3" w14:textId="77777777" w:rsidTr="00656286">
        <w:trPr>
          <w:trHeight w:val="1095"/>
        </w:trPr>
        <w:tc>
          <w:tcPr>
            <w:tcW w:w="599" w:type="dxa"/>
            <w:vAlign w:val="center"/>
            <w:hideMark/>
          </w:tcPr>
          <w:p w14:paraId="13FB5F5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8.30</w:t>
            </w:r>
          </w:p>
        </w:tc>
        <w:tc>
          <w:tcPr>
            <w:tcW w:w="2362" w:type="dxa"/>
            <w:vAlign w:val="center"/>
            <w:hideMark/>
          </w:tcPr>
          <w:p w14:paraId="2D8661A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Sviluppo esterno</w:t>
            </w:r>
          </w:p>
        </w:tc>
        <w:tc>
          <w:tcPr>
            <w:tcW w:w="4377" w:type="dxa"/>
            <w:vAlign w:val="center"/>
            <w:hideMark/>
          </w:tcPr>
          <w:p w14:paraId="175E2376"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L'organizzazione deve dirigere, monitorare e rivedere le attività relative allo sviluppo esterno dei sistemi.</w:t>
            </w:r>
          </w:p>
        </w:tc>
        <w:tc>
          <w:tcPr>
            <w:tcW w:w="3663" w:type="dxa"/>
            <w:vAlign w:val="center"/>
            <w:hideMark/>
          </w:tcPr>
          <w:p w14:paraId="118311C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10069C22" w14:textId="77777777" w:rsidTr="00656286">
        <w:trPr>
          <w:trHeight w:val="1095"/>
        </w:trPr>
        <w:tc>
          <w:tcPr>
            <w:tcW w:w="599" w:type="dxa"/>
            <w:vAlign w:val="center"/>
            <w:hideMark/>
          </w:tcPr>
          <w:p w14:paraId="7E59A402"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8.31</w:t>
            </w:r>
          </w:p>
        </w:tc>
        <w:tc>
          <w:tcPr>
            <w:tcW w:w="2362" w:type="dxa"/>
            <w:vAlign w:val="center"/>
            <w:hideMark/>
          </w:tcPr>
          <w:p w14:paraId="4FF5D5D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Separazione degli ambienti di sviluppo, test e produzione</w:t>
            </w:r>
          </w:p>
        </w:tc>
        <w:tc>
          <w:tcPr>
            <w:tcW w:w="4377" w:type="dxa"/>
            <w:vAlign w:val="center"/>
            <w:hideMark/>
          </w:tcPr>
          <w:p w14:paraId="25196F5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Gli ambienti di sviluppo, test e produzione devono essere separati e protetti.</w:t>
            </w:r>
          </w:p>
        </w:tc>
        <w:tc>
          <w:tcPr>
            <w:tcW w:w="3663" w:type="dxa"/>
            <w:vAlign w:val="center"/>
            <w:hideMark/>
          </w:tcPr>
          <w:p w14:paraId="5BD185C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67949CB0" w14:textId="77777777" w:rsidTr="00656286">
        <w:trPr>
          <w:trHeight w:val="1095"/>
        </w:trPr>
        <w:tc>
          <w:tcPr>
            <w:tcW w:w="599" w:type="dxa"/>
            <w:vAlign w:val="center"/>
            <w:hideMark/>
          </w:tcPr>
          <w:p w14:paraId="68A08097"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8.32</w:t>
            </w:r>
          </w:p>
        </w:tc>
        <w:tc>
          <w:tcPr>
            <w:tcW w:w="2362" w:type="dxa"/>
            <w:vAlign w:val="center"/>
            <w:hideMark/>
          </w:tcPr>
          <w:p w14:paraId="7072228E"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Gestione dei cambiamenti</w:t>
            </w:r>
          </w:p>
        </w:tc>
        <w:tc>
          <w:tcPr>
            <w:tcW w:w="4377" w:type="dxa"/>
            <w:vAlign w:val="center"/>
            <w:hideMark/>
          </w:tcPr>
          <w:p w14:paraId="65A48B88"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cambiamenti alle strutture di elaborazione delle informazioni e ai sistemi informativi devono essere soggetti a procedure di gestione dei cambiamenti.</w:t>
            </w:r>
          </w:p>
        </w:tc>
        <w:tc>
          <w:tcPr>
            <w:tcW w:w="3663" w:type="dxa"/>
            <w:vAlign w:val="center"/>
            <w:hideMark/>
          </w:tcPr>
          <w:p w14:paraId="7489DA9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2B9A59DD" w14:textId="77777777" w:rsidTr="00656286">
        <w:trPr>
          <w:trHeight w:val="1095"/>
        </w:trPr>
        <w:tc>
          <w:tcPr>
            <w:tcW w:w="599" w:type="dxa"/>
            <w:vAlign w:val="center"/>
            <w:hideMark/>
          </w:tcPr>
          <w:p w14:paraId="4B4BFC4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8.33</w:t>
            </w:r>
          </w:p>
        </w:tc>
        <w:tc>
          <w:tcPr>
            <w:tcW w:w="2362" w:type="dxa"/>
            <w:vAlign w:val="center"/>
            <w:hideMark/>
          </w:tcPr>
          <w:p w14:paraId="3D192E2B"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Informazioni di test</w:t>
            </w:r>
          </w:p>
        </w:tc>
        <w:tc>
          <w:tcPr>
            <w:tcW w:w="4377" w:type="dxa"/>
            <w:vAlign w:val="center"/>
            <w:hideMark/>
          </w:tcPr>
          <w:p w14:paraId="0A0CF853"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informazioni di test devono essere selezionate, protette e gestite in modo appropriato.</w:t>
            </w:r>
          </w:p>
        </w:tc>
        <w:tc>
          <w:tcPr>
            <w:tcW w:w="3663" w:type="dxa"/>
            <w:vAlign w:val="center"/>
            <w:hideMark/>
          </w:tcPr>
          <w:p w14:paraId="2E9F2D51"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r w:rsidR="00D56D47" w:rsidRPr="001E3172" w14:paraId="0BFC4D78" w14:textId="77777777" w:rsidTr="00656286">
        <w:trPr>
          <w:trHeight w:val="1095"/>
        </w:trPr>
        <w:tc>
          <w:tcPr>
            <w:tcW w:w="599" w:type="dxa"/>
            <w:vAlign w:val="center"/>
            <w:hideMark/>
          </w:tcPr>
          <w:p w14:paraId="5B763A2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8.34</w:t>
            </w:r>
          </w:p>
        </w:tc>
        <w:tc>
          <w:tcPr>
            <w:tcW w:w="2362" w:type="dxa"/>
            <w:vAlign w:val="center"/>
            <w:hideMark/>
          </w:tcPr>
          <w:p w14:paraId="61A25704"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Protezione dei sistemi informativi durante i test di audit</w:t>
            </w:r>
          </w:p>
        </w:tc>
        <w:tc>
          <w:tcPr>
            <w:tcW w:w="4377" w:type="dxa"/>
            <w:vAlign w:val="center"/>
            <w:hideMark/>
          </w:tcPr>
          <w:p w14:paraId="2BF114AA"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test di audit e altre attività di garanzia che coinvolgono la valutazione dei sistemi operativi devono essere pianificati e concordati tra il tester e la gestione appropriata.</w:t>
            </w:r>
          </w:p>
        </w:tc>
        <w:tc>
          <w:tcPr>
            <w:tcW w:w="3663" w:type="dxa"/>
            <w:vAlign w:val="center"/>
            <w:hideMark/>
          </w:tcPr>
          <w:p w14:paraId="5AB279ED" w14:textId="77777777" w:rsidR="00D56D47" w:rsidRPr="001E3172" w:rsidRDefault="00D56D47" w:rsidP="00656286">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PROC-815 Produzione</w:t>
            </w:r>
          </w:p>
        </w:tc>
      </w:tr>
    </w:tbl>
    <w:p w14:paraId="5A2C2340" w14:textId="77777777" w:rsidR="00D56D47" w:rsidRDefault="00D56D47" w:rsidP="00CB7AEA">
      <w:pPr>
        <w:rPr>
          <w:rFonts w:ascii="Open Sans" w:hAnsi="Open Sans" w:cs="Open Sans"/>
          <w:sz w:val="8"/>
          <w:szCs w:val="20"/>
        </w:rPr>
      </w:pPr>
    </w:p>
    <w:p w14:paraId="564DD9EF" w14:textId="77777777" w:rsidR="00D56D47" w:rsidRDefault="00D56D47" w:rsidP="00CB7AEA">
      <w:pPr>
        <w:rPr>
          <w:rFonts w:ascii="Open Sans" w:hAnsi="Open Sans" w:cs="Open Sans"/>
          <w:sz w:val="8"/>
          <w:szCs w:val="20"/>
        </w:rPr>
      </w:pPr>
    </w:p>
    <w:p w14:paraId="7B60441C" w14:textId="77777777" w:rsidR="003A24CA" w:rsidRPr="00146E53" w:rsidRDefault="003A24CA" w:rsidP="003A24CA">
      <w:pPr>
        <w:rPr>
          <w:rFonts w:ascii="Open Sans" w:hAnsi="Open Sans" w:cs="Open Sans"/>
          <w:sz w:val="20"/>
          <w:szCs w:val="20"/>
        </w:rPr>
      </w:pPr>
    </w:p>
    <w:tbl>
      <w:tblPr>
        <w:tblW w:w="0" w:type="auto"/>
        <w:tblLook w:val="04A0" w:firstRow="1" w:lastRow="0" w:firstColumn="1" w:lastColumn="0" w:noHBand="0" w:noVBand="1"/>
      </w:tblPr>
      <w:tblGrid>
        <w:gridCol w:w="5013"/>
        <w:gridCol w:w="282"/>
        <w:gridCol w:w="5757"/>
      </w:tblGrid>
      <w:tr w:rsidR="003A24CA" w:rsidRPr="00146E53" w14:paraId="5A1FCF81" w14:textId="77777777" w:rsidTr="00A12157">
        <w:trPr>
          <w:trHeight w:val="215"/>
        </w:trPr>
        <w:tc>
          <w:tcPr>
            <w:tcW w:w="5070" w:type="dxa"/>
            <w:shd w:val="clear" w:color="auto" w:fill="F2F2F2" w:themeFill="background1" w:themeFillShade="F2"/>
          </w:tcPr>
          <w:p w14:paraId="3721EA1F" w14:textId="77777777" w:rsidR="003A24CA" w:rsidRPr="00146E53" w:rsidRDefault="003A24CA" w:rsidP="00E30097">
            <w:pPr>
              <w:spacing w:after="0" w:line="240" w:lineRule="auto"/>
              <w:rPr>
                <w:rFonts w:ascii="Open Sans" w:hAnsi="Open Sans" w:cs="Open Sans"/>
                <w:sz w:val="20"/>
                <w:szCs w:val="20"/>
              </w:rPr>
            </w:pPr>
            <w:r>
              <w:rPr>
                <w:rFonts w:ascii="Open Sans" w:hAnsi="Open Sans" w:cs="Open Sans"/>
                <w:b/>
                <w:bCs/>
                <w:sz w:val="20"/>
                <w:szCs w:val="20"/>
              </w:rPr>
              <w:t xml:space="preserve">Firma Alta Direzione </w:t>
            </w:r>
          </w:p>
        </w:tc>
        <w:tc>
          <w:tcPr>
            <w:tcW w:w="283" w:type="dxa"/>
            <w:tcBorders>
              <w:right w:val="single" w:sz="4" w:space="0" w:color="auto"/>
            </w:tcBorders>
            <w:shd w:val="clear" w:color="auto" w:fill="auto"/>
          </w:tcPr>
          <w:p w14:paraId="2B1F7C28" w14:textId="77777777" w:rsidR="003A24CA" w:rsidRPr="00146E53" w:rsidRDefault="003A24CA" w:rsidP="00E30097">
            <w:pPr>
              <w:spacing w:after="0" w:line="240" w:lineRule="auto"/>
              <w:rPr>
                <w:rFonts w:ascii="Open Sans" w:hAnsi="Open Sans" w:cs="Open Sans"/>
                <w:sz w:val="20"/>
                <w:szCs w:val="20"/>
              </w:rPr>
            </w:pPr>
          </w:p>
        </w:tc>
        <w:tc>
          <w:tcPr>
            <w:tcW w:w="5844" w:type="dxa"/>
            <w:tcBorders>
              <w:top w:val="single" w:sz="4" w:space="0" w:color="auto"/>
              <w:left w:val="single" w:sz="4" w:space="0" w:color="auto"/>
              <w:bottom w:val="single" w:sz="4" w:space="0" w:color="auto"/>
              <w:right w:val="single" w:sz="4" w:space="0" w:color="auto"/>
            </w:tcBorders>
            <w:shd w:val="clear" w:color="auto" w:fill="auto"/>
          </w:tcPr>
          <w:p w14:paraId="71EADCA6" w14:textId="77777777" w:rsidR="003A24CA" w:rsidRPr="00146E53" w:rsidRDefault="003A24CA" w:rsidP="00E30097">
            <w:pPr>
              <w:spacing w:after="0" w:line="240" w:lineRule="auto"/>
              <w:rPr>
                <w:rFonts w:ascii="Open Sans" w:hAnsi="Open Sans" w:cs="Open Sans"/>
                <w:sz w:val="20"/>
                <w:szCs w:val="20"/>
              </w:rPr>
            </w:pPr>
          </w:p>
        </w:tc>
      </w:tr>
      <w:tr w:rsidR="003A24CA" w:rsidRPr="00146E53" w14:paraId="0D4089DF" w14:textId="77777777" w:rsidTr="00E30097">
        <w:tc>
          <w:tcPr>
            <w:tcW w:w="5070" w:type="dxa"/>
            <w:shd w:val="clear" w:color="auto" w:fill="auto"/>
          </w:tcPr>
          <w:p w14:paraId="116863CE" w14:textId="77777777" w:rsidR="003A24CA" w:rsidRPr="00146E53" w:rsidRDefault="003A24CA" w:rsidP="00E30097">
            <w:pPr>
              <w:spacing w:after="0" w:line="240" w:lineRule="auto"/>
              <w:rPr>
                <w:rFonts w:ascii="Open Sans" w:hAnsi="Open Sans" w:cs="Open Sans"/>
                <w:sz w:val="20"/>
                <w:szCs w:val="20"/>
              </w:rPr>
            </w:pPr>
          </w:p>
        </w:tc>
        <w:tc>
          <w:tcPr>
            <w:tcW w:w="283" w:type="dxa"/>
            <w:shd w:val="clear" w:color="auto" w:fill="auto"/>
          </w:tcPr>
          <w:p w14:paraId="6CC98470" w14:textId="77777777" w:rsidR="003A24CA" w:rsidRPr="00146E53" w:rsidRDefault="003A24CA" w:rsidP="00E30097">
            <w:pPr>
              <w:spacing w:after="0" w:line="240" w:lineRule="auto"/>
              <w:rPr>
                <w:rFonts w:ascii="Open Sans" w:hAnsi="Open Sans" w:cs="Open Sans"/>
                <w:sz w:val="20"/>
                <w:szCs w:val="20"/>
              </w:rPr>
            </w:pPr>
          </w:p>
        </w:tc>
        <w:tc>
          <w:tcPr>
            <w:tcW w:w="5844" w:type="dxa"/>
            <w:tcBorders>
              <w:top w:val="single" w:sz="4" w:space="0" w:color="auto"/>
              <w:bottom w:val="single" w:sz="4" w:space="0" w:color="auto"/>
            </w:tcBorders>
            <w:shd w:val="clear" w:color="auto" w:fill="auto"/>
          </w:tcPr>
          <w:p w14:paraId="09EABC25" w14:textId="77777777" w:rsidR="003A24CA" w:rsidRPr="00146E53" w:rsidRDefault="003A24CA" w:rsidP="00E30097">
            <w:pPr>
              <w:spacing w:after="0" w:line="240" w:lineRule="auto"/>
              <w:rPr>
                <w:rFonts w:ascii="Open Sans" w:hAnsi="Open Sans" w:cs="Open Sans"/>
                <w:sz w:val="20"/>
                <w:szCs w:val="20"/>
              </w:rPr>
            </w:pPr>
          </w:p>
        </w:tc>
      </w:tr>
      <w:tr w:rsidR="003A24CA" w:rsidRPr="00146E53" w14:paraId="68015E42" w14:textId="77777777" w:rsidTr="00A12157">
        <w:tc>
          <w:tcPr>
            <w:tcW w:w="5070" w:type="dxa"/>
            <w:shd w:val="clear" w:color="auto" w:fill="F2F2F2" w:themeFill="background1" w:themeFillShade="F2"/>
          </w:tcPr>
          <w:p w14:paraId="7FF5ECDA" w14:textId="77777777" w:rsidR="003A24CA" w:rsidRPr="00146E53" w:rsidRDefault="003A24CA" w:rsidP="00E30097">
            <w:pPr>
              <w:spacing w:after="0" w:line="240" w:lineRule="auto"/>
              <w:rPr>
                <w:rFonts w:ascii="Open Sans" w:hAnsi="Open Sans" w:cs="Open Sans"/>
                <w:sz w:val="20"/>
                <w:szCs w:val="20"/>
              </w:rPr>
            </w:pPr>
            <w:r>
              <w:rPr>
                <w:rFonts w:ascii="Open Sans" w:hAnsi="Open Sans" w:cs="Open Sans"/>
                <w:b/>
                <w:bCs/>
                <w:sz w:val="20"/>
                <w:szCs w:val="20"/>
              </w:rPr>
              <w:t>Data di valutazione dei rischi</w:t>
            </w:r>
          </w:p>
        </w:tc>
        <w:tc>
          <w:tcPr>
            <w:tcW w:w="283" w:type="dxa"/>
            <w:tcBorders>
              <w:right w:val="single" w:sz="4" w:space="0" w:color="auto"/>
            </w:tcBorders>
            <w:shd w:val="clear" w:color="auto" w:fill="auto"/>
          </w:tcPr>
          <w:p w14:paraId="188C53EB" w14:textId="77777777" w:rsidR="003A24CA" w:rsidRPr="00146E53" w:rsidRDefault="003A24CA" w:rsidP="00E30097">
            <w:pPr>
              <w:spacing w:after="0" w:line="240" w:lineRule="auto"/>
              <w:rPr>
                <w:rFonts w:ascii="Open Sans" w:hAnsi="Open Sans" w:cs="Open Sans"/>
                <w:sz w:val="20"/>
                <w:szCs w:val="20"/>
              </w:rPr>
            </w:pPr>
          </w:p>
        </w:tc>
        <w:tc>
          <w:tcPr>
            <w:tcW w:w="5844" w:type="dxa"/>
            <w:tcBorders>
              <w:top w:val="single" w:sz="4" w:space="0" w:color="auto"/>
              <w:left w:val="single" w:sz="4" w:space="0" w:color="auto"/>
              <w:bottom w:val="single" w:sz="4" w:space="0" w:color="auto"/>
              <w:right w:val="single" w:sz="4" w:space="0" w:color="auto"/>
            </w:tcBorders>
            <w:shd w:val="clear" w:color="auto" w:fill="auto"/>
          </w:tcPr>
          <w:p w14:paraId="5A7C276D" w14:textId="77777777" w:rsidR="003A24CA" w:rsidRPr="00146E53" w:rsidRDefault="003A24CA" w:rsidP="00E30097">
            <w:pPr>
              <w:spacing w:after="0" w:line="240" w:lineRule="auto"/>
              <w:rPr>
                <w:rFonts w:ascii="Open Sans" w:hAnsi="Open Sans" w:cs="Open Sans"/>
                <w:sz w:val="20"/>
                <w:szCs w:val="20"/>
              </w:rPr>
            </w:pPr>
          </w:p>
        </w:tc>
      </w:tr>
    </w:tbl>
    <w:p w14:paraId="1789E5C4" w14:textId="77777777" w:rsidR="003A24CA" w:rsidRPr="00146E53" w:rsidRDefault="003A24CA" w:rsidP="00A12157">
      <w:pPr>
        <w:spacing w:after="0"/>
        <w:rPr>
          <w:rFonts w:ascii="Open Sans" w:hAnsi="Open Sans" w:cs="Open Sans"/>
          <w:sz w:val="20"/>
          <w:szCs w:val="20"/>
        </w:rPr>
      </w:pPr>
    </w:p>
    <w:tbl>
      <w:tblPr>
        <w:tblW w:w="0" w:type="auto"/>
        <w:tblLook w:val="04A0" w:firstRow="1" w:lastRow="0" w:firstColumn="1" w:lastColumn="0" w:noHBand="0" w:noVBand="1"/>
      </w:tblPr>
      <w:tblGrid>
        <w:gridCol w:w="5019"/>
        <w:gridCol w:w="282"/>
        <w:gridCol w:w="5751"/>
      </w:tblGrid>
      <w:tr w:rsidR="003A24CA" w:rsidRPr="00146E53" w14:paraId="798642EB" w14:textId="77777777" w:rsidTr="00A12157">
        <w:tc>
          <w:tcPr>
            <w:tcW w:w="5070" w:type="dxa"/>
            <w:shd w:val="clear" w:color="auto" w:fill="F2F2F2" w:themeFill="background1" w:themeFillShade="F2"/>
          </w:tcPr>
          <w:p w14:paraId="2040573D" w14:textId="77777777" w:rsidR="003A24CA" w:rsidRPr="00146E53" w:rsidRDefault="003A24CA" w:rsidP="00E30097">
            <w:pPr>
              <w:spacing w:after="0" w:line="240" w:lineRule="auto"/>
              <w:rPr>
                <w:rFonts w:ascii="Open Sans" w:hAnsi="Open Sans" w:cs="Open Sans"/>
                <w:sz w:val="20"/>
                <w:szCs w:val="20"/>
              </w:rPr>
            </w:pPr>
            <w:r>
              <w:rPr>
                <w:rFonts w:ascii="Open Sans" w:hAnsi="Open Sans" w:cs="Open Sans"/>
                <w:b/>
                <w:bCs/>
                <w:sz w:val="20"/>
                <w:szCs w:val="20"/>
              </w:rPr>
              <w:t>Firma RGSI per acquisizione dell’informazione</w:t>
            </w:r>
          </w:p>
        </w:tc>
        <w:tc>
          <w:tcPr>
            <w:tcW w:w="283" w:type="dxa"/>
            <w:tcBorders>
              <w:right w:val="single" w:sz="4" w:space="0" w:color="auto"/>
            </w:tcBorders>
            <w:shd w:val="clear" w:color="auto" w:fill="auto"/>
          </w:tcPr>
          <w:p w14:paraId="5F5F7A21" w14:textId="77777777" w:rsidR="003A24CA" w:rsidRPr="00146E53" w:rsidRDefault="003A24CA" w:rsidP="00E30097">
            <w:pPr>
              <w:spacing w:after="0" w:line="240" w:lineRule="auto"/>
              <w:rPr>
                <w:rFonts w:ascii="Open Sans" w:hAnsi="Open Sans" w:cs="Open Sans"/>
                <w:sz w:val="20"/>
                <w:szCs w:val="20"/>
              </w:rPr>
            </w:pPr>
          </w:p>
        </w:tc>
        <w:tc>
          <w:tcPr>
            <w:tcW w:w="5844" w:type="dxa"/>
            <w:tcBorders>
              <w:top w:val="single" w:sz="4" w:space="0" w:color="auto"/>
              <w:left w:val="single" w:sz="4" w:space="0" w:color="auto"/>
              <w:bottom w:val="single" w:sz="4" w:space="0" w:color="auto"/>
              <w:right w:val="single" w:sz="4" w:space="0" w:color="auto"/>
            </w:tcBorders>
            <w:shd w:val="clear" w:color="auto" w:fill="auto"/>
          </w:tcPr>
          <w:p w14:paraId="6CDD1BF4" w14:textId="77777777" w:rsidR="003A24CA" w:rsidRPr="00146E53" w:rsidRDefault="003A24CA" w:rsidP="00E30097">
            <w:pPr>
              <w:spacing w:after="0" w:line="240" w:lineRule="auto"/>
              <w:rPr>
                <w:rFonts w:ascii="Open Sans" w:hAnsi="Open Sans" w:cs="Open Sans"/>
                <w:sz w:val="20"/>
                <w:szCs w:val="20"/>
              </w:rPr>
            </w:pPr>
          </w:p>
        </w:tc>
      </w:tr>
    </w:tbl>
    <w:p w14:paraId="61940A3C" w14:textId="77777777" w:rsidR="00343891" w:rsidRPr="00146E53" w:rsidRDefault="00343891" w:rsidP="00CB7AEA">
      <w:pPr>
        <w:rPr>
          <w:rFonts w:ascii="Open Sans" w:hAnsi="Open Sans" w:cs="Open Sans"/>
          <w:sz w:val="20"/>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24030C" w:rsidRPr="00146E53" w14:paraId="728A8D21" w14:textId="77777777" w:rsidTr="0024030C">
        <w:trPr>
          <w:trHeight w:val="275"/>
        </w:trPr>
        <w:tc>
          <w:tcPr>
            <w:tcW w:w="11039" w:type="dxa"/>
            <w:gridSpan w:val="2"/>
            <w:shd w:val="clear" w:color="auto" w:fill="C00000"/>
            <w:hideMark/>
          </w:tcPr>
          <w:p w14:paraId="4C8056B0" w14:textId="77777777" w:rsidR="0024030C" w:rsidRPr="00146E53" w:rsidRDefault="0024030C"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24030C" w:rsidRPr="00146E53" w14:paraId="79723425" w14:textId="77777777" w:rsidTr="0024030C">
        <w:trPr>
          <w:trHeight w:val="267"/>
        </w:trPr>
        <w:tc>
          <w:tcPr>
            <w:tcW w:w="5519" w:type="dxa"/>
            <w:shd w:val="clear" w:color="auto" w:fill="FFFFFF" w:themeFill="background1"/>
          </w:tcPr>
          <w:p w14:paraId="48551A1B" w14:textId="77777777" w:rsidR="0024030C" w:rsidRPr="00146E53" w:rsidRDefault="0024030C"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03D7660A" w14:textId="77777777" w:rsidR="0024030C" w:rsidRPr="00146E53" w:rsidRDefault="0024030C" w:rsidP="001D2924">
            <w:pPr>
              <w:pStyle w:val="Default"/>
              <w:tabs>
                <w:tab w:val="left" w:pos="4105"/>
              </w:tabs>
              <w:jc w:val="both"/>
              <w:rPr>
                <w:rFonts w:ascii="Open Sans" w:hAnsi="Open Sans" w:cs="Open Sans"/>
                <w:sz w:val="20"/>
                <w:szCs w:val="20"/>
              </w:rPr>
            </w:pPr>
          </w:p>
        </w:tc>
      </w:tr>
      <w:tr w:rsidR="0024030C" w:rsidRPr="00146E53" w14:paraId="37CB0DF1" w14:textId="77777777" w:rsidTr="0024030C">
        <w:trPr>
          <w:trHeight w:val="77"/>
        </w:trPr>
        <w:tc>
          <w:tcPr>
            <w:tcW w:w="5519" w:type="dxa"/>
            <w:shd w:val="clear" w:color="auto" w:fill="FFFFFF" w:themeFill="background1"/>
          </w:tcPr>
          <w:p w14:paraId="2D475738" w14:textId="77777777" w:rsidR="0024030C" w:rsidRPr="00146E53"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24E9C8DA" w14:textId="77777777" w:rsidR="0024030C" w:rsidRPr="00146E53" w:rsidRDefault="0024030C" w:rsidP="001D2924">
            <w:pPr>
              <w:spacing w:after="0" w:line="240" w:lineRule="auto"/>
              <w:rPr>
                <w:rFonts w:ascii="Open Sans" w:hAnsi="Open Sans" w:cs="Open Sans"/>
                <w:iCs/>
                <w:sz w:val="20"/>
                <w:szCs w:val="20"/>
              </w:rPr>
            </w:pPr>
          </w:p>
        </w:tc>
      </w:tr>
      <w:tr w:rsidR="0024030C" w:rsidRPr="00146E53" w14:paraId="5A0920A0" w14:textId="77777777" w:rsidTr="0024030C">
        <w:trPr>
          <w:trHeight w:val="77"/>
        </w:trPr>
        <w:tc>
          <w:tcPr>
            <w:tcW w:w="5519" w:type="dxa"/>
            <w:shd w:val="clear" w:color="auto" w:fill="FFFFFF" w:themeFill="background1"/>
          </w:tcPr>
          <w:p w14:paraId="03E2999E" w14:textId="77777777" w:rsidR="0024030C" w:rsidRPr="00146E53"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272BE551" w14:textId="77777777" w:rsidR="0024030C" w:rsidRPr="00146E53" w:rsidRDefault="0024030C" w:rsidP="001D2924">
            <w:pPr>
              <w:spacing w:after="0" w:line="240" w:lineRule="auto"/>
              <w:rPr>
                <w:rFonts w:ascii="Open Sans" w:hAnsi="Open Sans" w:cs="Open Sans"/>
                <w:iCs/>
                <w:sz w:val="20"/>
                <w:szCs w:val="20"/>
              </w:rPr>
            </w:pPr>
          </w:p>
        </w:tc>
      </w:tr>
      <w:tr w:rsidR="0024030C" w:rsidRPr="00146E53" w14:paraId="3E4B3E06" w14:textId="77777777" w:rsidTr="0024030C">
        <w:trPr>
          <w:trHeight w:val="123"/>
        </w:trPr>
        <w:tc>
          <w:tcPr>
            <w:tcW w:w="5519" w:type="dxa"/>
            <w:shd w:val="clear" w:color="auto" w:fill="FFFFFF" w:themeFill="background1"/>
          </w:tcPr>
          <w:p w14:paraId="2B358FEA" w14:textId="77777777" w:rsidR="0024030C" w:rsidRPr="00146E53"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40DECC2A" w14:textId="77777777" w:rsidR="0024030C" w:rsidRPr="00146E53" w:rsidRDefault="0024030C" w:rsidP="001D2924">
            <w:pPr>
              <w:spacing w:after="0" w:line="240" w:lineRule="auto"/>
              <w:rPr>
                <w:rFonts w:ascii="Open Sans" w:hAnsi="Open Sans" w:cs="Open Sans"/>
                <w:iCs/>
                <w:sz w:val="20"/>
                <w:szCs w:val="20"/>
              </w:rPr>
            </w:pPr>
          </w:p>
        </w:tc>
      </w:tr>
      <w:tr w:rsidR="0024030C" w:rsidRPr="00146E53" w14:paraId="24E330C7" w14:textId="77777777" w:rsidTr="0024030C">
        <w:trPr>
          <w:trHeight w:val="141"/>
        </w:trPr>
        <w:tc>
          <w:tcPr>
            <w:tcW w:w="5519" w:type="dxa"/>
            <w:shd w:val="clear" w:color="auto" w:fill="FFFFFF" w:themeFill="background1"/>
          </w:tcPr>
          <w:p w14:paraId="6797530E" w14:textId="77777777" w:rsidR="0024030C" w:rsidRPr="00146E53"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335A28FD" w14:textId="77777777" w:rsidR="0024030C" w:rsidRPr="00146E53" w:rsidRDefault="0024030C" w:rsidP="001D2924">
            <w:pPr>
              <w:spacing w:after="0" w:line="240" w:lineRule="auto"/>
              <w:rPr>
                <w:rFonts w:ascii="Open Sans" w:hAnsi="Open Sans" w:cs="Open Sans"/>
                <w:iCs/>
                <w:sz w:val="20"/>
                <w:szCs w:val="20"/>
              </w:rPr>
            </w:pPr>
          </w:p>
        </w:tc>
      </w:tr>
      <w:tr w:rsidR="0024030C" w:rsidRPr="00146E53" w14:paraId="6DBAED5A" w14:textId="77777777" w:rsidTr="0024030C">
        <w:trPr>
          <w:trHeight w:val="77"/>
        </w:trPr>
        <w:tc>
          <w:tcPr>
            <w:tcW w:w="5519" w:type="dxa"/>
            <w:shd w:val="clear" w:color="auto" w:fill="FFFFFF" w:themeFill="background1"/>
          </w:tcPr>
          <w:p w14:paraId="3AD304FB" w14:textId="77777777" w:rsidR="0024030C" w:rsidRPr="00146E53"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4C72DDFC" w14:textId="77777777" w:rsidR="0024030C" w:rsidRPr="00146E53" w:rsidRDefault="0024030C"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A93A07B" w14:textId="77777777" w:rsidR="0024030C" w:rsidRPr="00146E53" w:rsidRDefault="0024030C" w:rsidP="00CB7AEA">
      <w:pPr>
        <w:rPr>
          <w:rFonts w:ascii="Open Sans" w:hAnsi="Open Sans" w:cs="Open Sans"/>
          <w:sz w:val="8"/>
          <w:szCs w:val="20"/>
        </w:rPr>
      </w:pPr>
    </w:p>
    <w:p w14:paraId="12DA4244" w14:textId="77777777" w:rsidR="00CB7AEA" w:rsidRPr="00146E53" w:rsidRDefault="00CB7AEA" w:rsidP="00CB7AEA">
      <w:pPr>
        <w:rPr>
          <w:rFonts w:ascii="Open Sans" w:hAnsi="Open Sans" w:cs="Open Sans"/>
          <w:sz w:val="8"/>
          <w:szCs w:val="20"/>
        </w:rPr>
      </w:pPr>
    </w:p>
    <w:p w14:paraId="5A2CF28F" w14:textId="77777777" w:rsidR="00CB7AEA" w:rsidRPr="00146E53" w:rsidRDefault="00CB7AEA" w:rsidP="00CB7AEA">
      <w:pPr>
        <w:rPr>
          <w:rFonts w:ascii="Open Sans" w:hAnsi="Open Sans" w:cs="Open Sans"/>
          <w:sz w:val="8"/>
          <w:szCs w:val="20"/>
        </w:rPr>
      </w:pPr>
    </w:p>
    <w:bookmarkEnd w:id="0"/>
    <w:p w14:paraId="56499930" w14:textId="77777777" w:rsidR="00EE5F93" w:rsidRPr="00146E53" w:rsidRDefault="00EE5F93" w:rsidP="00CB7AEA">
      <w:pPr>
        <w:rPr>
          <w:rFonts w:ascii="Open Sans" w:hAnsi="Open Sans" w:cs="Open Sans"/>
          <w:sz w:val="8"/>
          <w:szCs w:val="20"/>
        </w:rPr>
      </w:pPr>
    </w:p>
    <w:sectPr w:rsidR="00EE5F93" w:rsidRPr="00146E53" w:rsidSect="00AF4B80">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D4C5" w14:textId="77777777" w:rsidR="00AF4B80" w:rsidRDefault="00AF4B80" w:rsidP="00F0581E">
      <w:pPr>
        <w:spacing w:after="0" w:line="240" w:lineRule="auto"/>
      </w:pPr>
      <w:r>
        <w:separator/>
      </w:r>
    </w:p>
  </w:endnote>
  <w:endnote w:type="continuationSeparator" w:id="0">
    <w:p w14:paraId="45DF86DC" w14:textId="77777777" w:rsidR="00AF4B80" w:rsidRDefault="00AF4B80"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37"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2F00F80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AD59B1">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38"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2F00F80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AD59B1">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39"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1227A" w14:textId="77777777" w:rsidR="00AF4B80" w:rsidRDefault="00AF4B80" w:rsidP="00F0581E">
      <w:pPr>
        <w:spacing w:after="0" w:line="240" w:lineRule="auto"/>
      </w:pPr>
      <w:r>
        <w:separator/>
      </w:r>
    </w:p>
  </w:footnote>
  <w:footnote w:type="continuationSeparator" w:id="0">
    <w:p w14:paraId="1B3BD2CF" w14:textId="77777777" w:rsidR="00AF4B80" w:rsidRDefault="00AF4B80"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75BAD3EF" w:rsidR="00665C9D" w:rsidRDefault="00665C9D"/>
  <w:p w14:paraId="4975F063" w14:textId="1B616047" w:rsidR="00665C9D" w:rsidRDefault="00282E76" w:rsidP="00391395">
    <w:pPr>
      <w:pStyle w:val="Intestazione"/>
      <w:tabs>
        <w:tab w:val="clear" w:pos="4819"/>
        <w:tab w:val="clear" w:pos="9638"/>
        <w:tab w:val="left" w:pos="3600"/>
      </w:tabs>
    </w:pPr>
    <w:bookmarkStart w:id="1" w:name="_Hlk49251889"/>
    <w:r>
      <w:rPr>
        <w:noProof/>
      </w:rPr>
      <w:drawing>
        <wp:anchor distT="0" distB="0" distL="114300" distR="114300" simplePos="0" relativeHeight="251665408" behindDoc="0" locked="0" layoutInCell="1" allowOverlap="1" wp14:anchorId="6CC4C036" wp14:editId="007A3281">
          <wp:simplePos x="0" y="0"/>
          <wp:positionH relativeFrom="margin">
            <wp:posOffset>4497705</wp:posOffset>
          </wp:positionH>
          <wp:positionV relativeFrom="margin">
            <wp:posOffset>-1142517</wp:posOffset>
          </wp:positionV>
          <wp:extent cx="2523749" cy="591313"/>
          <wp:effectExtent l="0" t="0" r="0" b="0"/>
          <wp:wrapSquare wrapText="bothSides"/>
          <wp:docPr id="23530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023" name="Immagine 2353023"/>
                  <pic:cNvPicPr/>
                </pic:nvPicPr>
                <pic:blipFill>
                  <a:blip r:embed="rId1">
                    <a:extLst>
                      <a:ext uri="{28A0092B-C50C-407E-A947-70E740481C1C}">
                        <a14:useLocalDpi xmlns:a14="http://schemas.microsoft.com/office/drawing/2010/main" val="0"/>
                      </a:ext>
                    </a:extLst>
                  </a:blip>
                  <a:stretch>
                    <a:fillRect/>
                  </a:stretch>
                </pic:blipFill>
                <pic:spPr>
                  <a:xfrm>
                    <a:off x="0" y="0"/>
                    <a:ext cx="2523749" cy="591313"/>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1"/>
  <w:p w14:paraId="3C326B9D" w14:textId="2A495205"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22AA7CFA" w:rsidR="001E032E" w:rsidRDefault="001E032E" w:rsidP="001E032E">
    <w:pPr>
      <w:pStyle w:val="Intestazione"/>
      <w:ind w:left="-284" w:firstLine="284"/>
      <w:jc w:val="right"/>
    </w:pPr>
    <w:r>
      <w:t xml:space="preserve">                                                                                                                                                      </w:t>
    </w:r>
  </w:p>
  <w:p w14:paraId="2E9F0D08" w14:textId="2009E072" w:rsidR="001E032E" w:rsidRDefault="001E032E" w:rsidP="001E032E">
    <w:pPr>
      <w:pStyle w:val="Intestazione"/>
      <w:ind w:left="-284" w:firstLine="284"/>
    </w:pPr>
  </w:p>
  <w:p w14:paraId="26C3BDA8" w14:textId="64BC19A4"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62D2EECB" w:rsidR="001E032E" w:rsidRPr="004E4A71" w:rsidRDefault="00D56D47" w:rsidP="00510CD8">
          <w:pPr>
            <w:pStyle w:val="Intestazione"/>
            <w:jc w:val="center"/>
            <w:rPr>
              <w:b/>
              <w:color w:val="FFFFFF"/>
              <w:sz w:val="26"/>
              <w:szCs w:val="26"/>
            </w:rPr>
          </w:pPr>
          <w:r>
            <w:rPr>
              <w:b/>
              <w:color w:val="FFFFFF"/>
              <w:sz w:val="26"/>
              <w:szCs w:val="26"/>
            </w:rPr>
            <w:t>PIANO DI SICUREZZA DELLE INFORMAZIONI</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2E4BDD23"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11979388"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w:t>
          </w:r>
          <w:r w:rsidR="00343891">
            <w:rPr>
              <w:rFonts w:ascii="Open Sans" w:hAnsi="Open Sans" w:cs="Open Sans"/>
              <w:b/>
              <w:color w:val="FFFFFF"/>
            </w:rPr>
            <w:t>610</w:t>
          </w:r>
          <w:r w:rsidR="00051671">
            <w:rPr>
              <w:rFonts w:ascii="Open Sans" w:hAnsi="Open Sans" w:cs="Open Sans"/>
              <w:b/>
              <w:color w:val="FFFFFF"/>
            </w:rPr>
            <w:t>-B</w:t>
          </w:r>
        </w:p>
      </w:tc>
    </w:tr>
  </w:tbl>
  <w:p w14:paraId="7D0FBF7D" w14:textId="3AF293CE"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PIANO DI SICUREZZA DELLE INFORMAZIONI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MOD-610-B</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8252F3D"/>
    <w:multiLevelType w:val="hybridMultilevel"/>
    <w:tmpl w:val="ED6ABD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1322D16"/>
    <w:multiLevelType w:val="hybridMultilevel"/>
    <w:tmpl w:val="B540C52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1EB6A10"/>
    <w:multiLevelType w:val="hybridMultilevel"/>
    <w:tmpl w:val="74820B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3E95E28"/>
    <w:multiLevelType w:val="hybridMultilevel"/>
    <w:tmpl w:val="F06E3D4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68A3233"/>
    <w:multiLevelType w:val="hybridMultilevel"/>
    <w:tmpl w:val="1C6CB63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A385C1B"/>
    <w:multiLevelType w:val="hybridMultilevel"/>
    <w:tmpl w:val="940E4EA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4BA76E2"/>
    <w:multiLevelType w:val="hybridMultilevel"/>
    <w:tmpl w:val="09845D82"/>
    <w:lvl w:ilvl="0" w:tplc="041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FE61E09"/>
    <w:multiLevelType w:val="hybridMultilevel"/>
    <w:tmpl w:val="DD3025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1C11F3"/>
    <w:multiLevelType w:val="hybridMultilevel"/>
    <w:tmpl w:val="9932904C"/>
    <w:lvl w:ilvl="0" w:tplc="FFFFFFF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60E4E58"/>
    <w:multiLevelType w:val="hybridMultilevel"/>
    <w:tmpl w:val="09845D8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6932873"/>
    <w:multiLevelType w:val="hybridMultilevel"/>
    <w:tmpl w:val="0480EA3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7BA60F8"/>
    <w:multiLevelType w:val="hybridMultilevel"/>
    <w:tmpl w:val="CA9C77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B4E2EE7"/>
    <w:multiLevelType w:val="hybridMultilevel"/>
    <w:tmpl w:val="3DD0D5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068689B"/>
    <w:multiLevelType w:val="hybridMultilevel"/>
    <w:tmpl w:val="8B8E46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5A5E10C2"/>
    <w:multiLevelType w:val="hybridMultilevel"/>
    <w:tmpl w:val="7988D04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BC62BAE"/>
    <w:multiLevelType w:val="hybridMultilevel"/>
    <w:tmpl w:val="E87A2E2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7E640495"/>
    <w:multiLevelType w:val="hybridMultilevel"/>
    <w:tmpl w:val="0FBC053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572862571">
    <w:abstractNumId w:val="6"/>
  </w:num>
  <w:num w:numId="3" w16cid:durableId="1423605407">
    <w:abstractNumId w:val="17"/>
  </w:num>
  <w:num w:numId="4" w16cid:durableId="1752046415">
    <w:abstractNumId w:val="5"/>
  </w:num>
  <w:num w:numId="5" w16cid:durableId="527059858">
    <w:abstractNumId w:val="12"/>
  </w:num>
  <w:num w:numId="6" w16cid:durableId="460810269">
    <w:abstractNumId w:val="3"/>
  </w:num>
  <w:num w:numId="7" w16cid:durableId="2127771277">
    <w:abstractNumId w:val="13"/>
  </w:num>
  <w:num w:numId="8" w16cid:durableId="6905714">
    <w:abstractNumId w:val="2"/>
  </w:num>
  <w:num w:numId="9" w16cid:durableId="374699050">
    <w:abstractNumId w:val="1"/>
  </w:num>
  <w:num w:numId="10" w16cid:durableId="1872768877">
    <w:abstractNumId w:val="4"/>
  </w:num>
  <w:num w:numId="11" w16cid:durableId="1082096121">
    <w:abstractNumId w:val="18"/>
  </w:num>
  <w:num w:numId="12" w16cid:durableId="409931771">
    <w:abstractNumId w:val="9"/>
  </w:num>
  <w:num w:numId="13" w16cid:durableId="1259287063">
    <w:abstractNumId w:val="14"/>
  </w:num>
  <w:num w:numId="14" w16cid:durableId="735738376">
    <w:abstractNumId w:val="15"/>
  </w:num>
  <w:num w:numId="15" w16cid:durableId="2062632911">
    <w:abstractNumId w:val="8"/>
  </w:num>
  <w:num w:numId="16" w16cid:durableId="268196016">
    <w:abstractNumId w:val="7"/>
  </w:num>
  <w:num w:numId="17" w16cid:durableId="1083793348">
    <w:abstractNumId w:val="11"/>
  </w:num>
  <w:num w:numId="18" w16cid:durableId="1819028133">
    <w:abstractNumId w:val="10"/>
  </w:num>
  <w:num w:numId="19" w16cid:durableId="65753725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1671"/>
    <w:rsid w:val="00052ABB"/>
    <w:rsid w:val="00052EE5"/>
    <w:rsid w:val="00053904"/>
    <w:rsid w:val="00054294"/>
    <w:rsid w:val="00054DBA"/>
    <w:rsid w:val="00055D6E"/>
    <w:rsid w:val="00062F36"/>
    <w:rsid w:val="000633B7"/>
    <w:rsid w:val="000655AB"/>
    <w:rsid w:val="00070E1C"/>
    <w:rsid w:val="0009480A"/>
    <w:rsid w:val="000952D3"/>
    <w:rsid w:val="00096A62"/>
    <w:rsid w:val="0009719C"/>
    <w:rsid w:val="000979DF"/>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20E5F"/>
    <w:rsid w:val="001274F4"/>
    <w:rsid w:val="00127591"/>
    <w:rsid w:val="0013126E"/>
    <w:rsid w:val="00133772"/>
    <w:rsid w:val="00134FC9"/>
    <w:rsid w:val="00136726"/>
    <w:rsid w:val="0013795F"/>
    <w:rsid w:val="00142172"/>
    <w:rsid w:val="00144CDF"/>
    <w:rsid w:val="00146E53"/>
    <w:rsid w:val="00147745"/>
    <w:rsid w:val="00147862"/>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86F0A"/>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2A64"/>
    <w:rsid w:val="001E4975"/>
    <w:rsid w:val="001E5758"/>
    <w:rsid w:val="001E5BD3"/>
    <w:rsid w:val="001E609F"/>
    <w:rsid w:val="001E748B"/>
    <w:rsid w:val="001F0E48"/>
    <w:rsid w:val="001F595C"/>
    <w:rsid w:val="001F5C2E"/>
    <w:rsid w:val="00202B5C"/>
    <w:rsid w:val="00205292"/>
    <w:rsid w:val="00206EEA"/>
    <w:rsid w:val="00207E04"/>
    <w:rsid w:val="00210F94"/>
    <w:rsid w:val="00212CB7"/>
    <w:rsid w:val="002155AF"/>
    <w:rsid w:val="00217542"/>
    <w:rsid w:val="002229BB"/>
    <w:rsid w:val="00222C38"/>
    <w:rsid w:val="00224BB9"/>
    <w:rsid w:val="00226A4A"/>
    <w:rsid w:val="00232D21"/>
    <w:rsid w:val="00236206"/>
    <w:rsid w:val="00236388"/>
    <w:rsid w:val="00237F98"/>
    <w:rsid w:val="0024030C"/>
    <w:rsid w:val="002404D5"/>
    <w:rsid w:val="0024240F"/>
    <w:rsid w:val="002435D5"/>
    <w:rsid w:val="00243FF0"/>
    <w:rsid w:val="00244E88"/>
    <w:rsid w:val="002507AA"/>
    <w:rsid w:val="0025308A"/>
    <w:rsid w:val="00264282"/>
    <w:rsid w:val="0026649D"/>
    <w:rsid w:val="00270CD5"/>
    <w:rsid w:val="00272A85"/>
    <w:rsid w:val="00277EA8"/>
    <w:rsid w:val="00282DA5"/>
    <w:rsid w:val="00282E76"/>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379C"/>
    <w:rsid w:val="002F5BE0"/>
    <w:rsid w:val="003009A6"/>
    <w:rsid w:val="00304C22"/>
    <w:rsid w:val="00305CEF"/>
    <w:rsid w:val="00314C02"/>
    <w:rsid w:val="0031658C"/>
    <w:rsid w:val="00317DC9"/>
    <w:rsid w:val="00320417"/>
    <w:rsid w:val="0032283C"/>
    <w:rsid w:val="00327FA2"/>
    <w:rsid w:val="003303FF"/>
    <w:rsid w:val="003373B4"/>
    <w:rsid w:val="00343891"/>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26BB"/>
    <w:rsid w:val="003766B6"/>
    <w:rsid w:val="00376BE8"/>
    <w:rsid w:val="00377989"/>
    <w:rsid w:val="0038001D"/>
    <w:rsid w:val="00380877"/>
    <w:rsid w:val="003809A3"/>
    <w:rsid w:val="00381F49"/>
    <w:rsid w:val="00383044"/>
    <w:rsid w:val="00383195"/>
    <w:rsid w:val="00383C3A"/>
    <w:rsid w:val="00384313"/>
    <w:rsid w:val="003860A8"/>
    <w:rsid w:val="003871CE"/>
    <w:rsid w:val="00390870"/>
    <w:rsid w:val="00391395"/>
    <w:rsid w:val="00393283"/>
    <w:rsid w:val="00397603"/>
    <w:rsid w:val="00397933"/>
    <w:rsid w:val="003979AC"/>
    <w:rsid w:val="003A24CA"/>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0A55"/>
    <w:rsid w:val="003F1837"/>
    <w:rsid w:val="003F35EC"/>
    <w:rsid w:val="003F3D55"/>
    <w:rsid w:val="00401B57"/>
    <w:rsid w:val="00413EA5"/>
    <w:rsid w:val="00414F80"/>
    <w:rsid w:val="00416127"/>
    <w:rsid w:val="00420F91"/>
    <w:rsid w:val="00422CCC"/>
    <w:rsid w:val="00431364"/>
    <w:rsid w:val="0043579C"/>
    <w:rsid w:val="00436558"/>
    <w:rsid w:val="00437742"/>
    <w:rsid w:val="004462B4"/>
    <w:rsid w:val="00451D36"/>
    <w:rsid w:val="00452AC9"/>
    <w:rsid w:val="0045786C"/>
    <w:rsid w:val="00465865"/>
    <w:rsid w:val="00473FA9"/>
    <w:rsid w:val="0047409B"/>
    <w:rsid w:val="004747DE"/>
    <w:rsid w:val="00477000"/>
    <w:rsid w:val="00487D5F"/>
    <w:rsid w:val="0049006D"/>
    <w:rsid w:val="004945CE"/>
    <w:rsid w:val="00496C13"/>
    <w:rsid w:val="00496FFF"/>
    <w:rsid w:val="00497AD5"/>
    <w:rsid w:val="004A03B7"/>
    <w:rsid w:val="004A209B"/>
    <w:rsid w:val="004A43F6"/>
    <w:rsid w:val="004A4F50"/>
    <w:rsid w:val="004A553B"/>
    <w:rsid w:val="004A5AFD"/>
    <w:rsid w:val="004B11A3"/>
    <w:rsid w:val="004B317C"/>
    <w:rsid w:val="004C31E8"/>
    <w:rsid w:val="004C3A83"/>
    <w:rsid w:val="004C58DB"/>
    <w:rsid w:val="004D3173"/>
    <w:rsid w:val="004D3419"/>
    <w:rsid w:val="004D7425"/>
    <w:rsid w:val="004D79BB"/>
    <w:rsid w:val="004E3643"/>
    <w:rsid w:val="004E4A71"/>
    <w:rsid w:val="004E5C3C"/>
    <w:rsid w:val="004E669D"/>
    <w:rsid w:val="004F1AAD"/>
    <w:rsid w:val="004F5B4C"/>
    <w:rsid w:val="004F64A1"/>
    <w:rsid w:val="004F7D2F"/>
    <w:rsid w:val="005017BB"/>
    <w:rsid w:val="00506329"/>
    <w:rsid w:val="00507498"/>
    <w:rsid w:val="00510CD8"/>
    <w:rsid w:val="005140F6"/>
    <w:rsid w:val="005212EB"/>
    <w:rsid w:val="0052259E"/>
    <w:rsid w:val="00524500"/>
    <w:rsid w:val="00525DB6"/>
    <w:rsid w:val="005267B3"/>
    <w:rsid w:val="00527AF6"/>
    <w:rsid w:val="005409DB"/>
    <w:rsid w:val="00540BE9"/>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2DDB"/>
    <w:rsid w:val="00583BCD"/>
    <w:rsid w:val="00584ACB"/>
    <w:rsid w:val="00587C86"/>
    <w:rsid w:val="005912FA"/>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56286"/>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6A36"/>
    <w:rsid w:val="006E76DF"/>
    <w:rsid w:val="006F257E"/>
    <w:rsid w:val="00700243"/>
    <w:rsid w:val="00701839"/>
    <w:rsid w:val="0070736A"/>
    <w:rsid w:val="00707F8F"/>
    <w:rsid w:val="00710DB6"/>
    <w:rsid w:val="0071579C"/>
    <w:rsid w:val="00716010"/>
    <w:rsid w:val="0071671A"/>
    <w:rsid w:val="00716E5D"/>
    <w:rsid w:val="00717E13"/>
    <w:rsid w:val="007237E6"/>
    <w:rsid w:val="00725D75"/>
    <w:rsid w:val="00727D83"/>
    <w:rsid w:val="007316BD"/>
    <w:rsid w:val="0073459E"/>
    <w:rsid w:val="0074512D"/>
    <w:rsid w:val="00745A97"/>
    <w:rsid w:val="007506E3"/>
    <w:rsid w:val="007536FC"/>
    <w:rsid w:val="0075522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A57BE"/>
    <w:rsid w:val="007B06D7"/>
    <w:rsid w:val="007B0B38"/>
    <w:rsid w:val="007B13BE"/>
    <w:rsid w:val="007B3173"/>
    <w:rsid w:val="007B3254"/>
    <w:rsid w:val="007B7646"/>
    <w:rsid w:val="007C2F12"/>
    <w:rsid w:val="007C333F"/>
    <w:rsid w:val="007D0F7E"/>
    <w:rsid w:val="007D4B97"/>
    <w:rsid w:val="007E317C"/>
    <w:rsid w:val="007E5036"/>
    <w:rsid w:val="007E6FB5"/>
    <w:rsid w:val="007F504B"/>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C59"/>
    <w:rsid w:val="00866E28"/>
    <w:rsid w:val="00867616"/>
    <w:rsid w:val="00870454"/>
    <w:rsid w:val="00875747"/>
    <w:rsid w:val="00876C2A"/>
    <w:rsid w:val="00877CFC"/>
    <w:rsid w:val="00877E82"/>
    <w:rsid w:val="00884736"/>
    <w:rsid w:val="008867E8"/>
    <w:rsid w:val="008901AF"/>
    <w:rsid w:val="00894F1F"/>
    <w:rsid w:val="0089694D"/>
    <w:rsid w:val="008A0D90"/>
    <w:rsid w:val="008A1333"/>
    <w:rsid w:val="008A20BF"/>
    <w:rsid w:val="008A56C5"/>
    <w:rsid w:val="008A58CC"/>
    <w:rsid w:val="008A6C36"/>
    <w:rsid w:val="008B306B"/>
    <w:rsid w:val="008B37C7"/>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1274"/>
    <w:rsid w:val="009537C6"/>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9F503F"/>
    <w:rsid w:val="00A02770"/>
    <w:rsid w:val="00A0558B"/>
    <w:rsid w:val="00A11B4C"/>
    <w:rsid w:val="00A12157"/>
    <w:rsid w:val="00A164C4"/>
    <w:rsid w:val="00A229EC"/>
    <w:rsid w:val="00A24FED"/>
    <w:rsid w:val="00A25B19"/>
    <w:rsid w:val="00A27467"/>
    <w:rsid w:val="00A2747F"/>
    <w:rsid w:val="00A34D84"/>
    <w:rsid w:val="00A35551"/>
    <w:rsid w:val="00A35DE6"/>
    <w:rsid w:val="00A40487"/>
    <w:rsid w:val="00A40658"/>
    <w:rsid w:val="00A407F1"/>
    <w:rsid w:val="00A42204"/>
    <w:rsid w:val="00A42412"/>
    <w:rsid w:val="00A443AF"/>
    <w:rsid w:val="00A46A1F"/>
    <w:rsid w:val="00A50F89"/>
    <w:rsid w:val="00A53192"/>
    <w:rsid w:val="00A5430A"/>
    <w:rsid w:val="00A57EE2"/>
    <w:rsid w:val="00A60C4D"/>
    <w:rsid w:val="00A64F22"/>
    <w:rsid w:val="00A705D1"/>
    <w:rsid w:val="00A720A3"/>
    <w:rsid w:val="00A7697C"/>
    <w:rsid w:val="00A7718A"/>
    <w:rsid w:val="00A8139C"/>
    <w:rsid w:val="00A8149C"/>
    <w:rsid w:val="00A85E03"/>
    <w:rsid w:val="00A86DD1"/>
    <w:rsid w:val="00A871AF"/>
    <w:rsid w:val="00A90636"/>
    <w:rsid w:val="00A93473"/>
    <w:rsid w:val="00A968EC"/>
    <w:rsid w:val="00A969DC"/>
    <w:rsid w:val="00AA069B"/>
    <w:rsid w:val="00AA61E9"/>
    <w:rsid w:val="00AA6AFC"/>
    <w:rsid w:val="00AA7B9B"/>
    <w:rsid w:val="00AB058E"/>
    <w:rsid w:val="00AB44BE"/>
    <w:rsid w:val="00AB5262"/>
    <w:rsid w:val="00AB618D"/>
    <w:rsid w:val="00AC0200"/>
    <w:rsid w:val="00AC2D31"/>
    <w:rsid w:val="00AC35D0"/>
    <w:rsid w:val="00AC73DF"/>
    <w:rsid w:val="00AD1D0A"/>
    <w:rsid w:val="00AD56C9"/>
    <w:rsid w:val="00AD59B1"/>
    <w:rsid w:val="00AD6213"/>
    <w:rsid w:val="00AD6AC5"/>
    <w:rsid w:val="00AE1D9F"/>
    <w:rsid w:val="00AE2F58"/>
    <w:rsid w:val="00AE4DA7"/>
    <w:rsid w:val="00AE5EAD"/>
    <w:rsid w:val="00AF4B80"/>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1D95"/>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4051A"/>
    <w:rsid w:val="00C40B99"/>
    <w:rsid w:val="00C413E6"/>
    <w:rsid w:val="00C453CB"/>
    <w:rsid w:val="00C544A2"/>
    <w:rsid w:val="00C552B8"/>
    <w:rsid w:val="00C566ED"/>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A3C47"/>
    <w:rsid w:val="00CA3EBE"/>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9F9"/>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56D47"/>
    <w:rsid w:val="00D64AA5"/>
    <w:rsid w:val="00D6520D"/>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A6F5F"/>
    <w:rsid w:val="00DB05DF"/>
    <w:rsid w:val="00DB2BA8"/>
    <w:rsid w:val="00DB2E25"/>
    <w:rsid w:val="00DB3063"/>
    <w:rsid w:val="00DB4256"/>
    <w:rsid w:val="00DB4301"/>
    <w:rsid w:val="00DB5FF9"/>
    <w:rsid w:val="00DB6103"/>
    <w:rsid w:val="00DB6CFF"/>
    <w:rsid w:val="00DC22E9"/>
    <w:rsid w:val="00DC2D5C"/>
    <w:rsid w:val="00DC4B9B"/>
    <w:rsid w:val="00DC54CE"/>
    <w:rsid w:val="00DD00A6"/>
    <w:rsid w:val="00DD03A2"/>
    <w:rsid w:val="00DD04E3"/>
    <w:rsid w:val="00DD1010"/>
    <w:rsid w:val="00DD71A7"/>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5BDD"/>
    <w:rsid w:val="00E764A1"/>
    <w:rsid w:val="00E80E25"/>
    <w:rsid w:val="00E82F7F"/>
    <w:rsid w:val="00E8658B"/>
    <w:rsid w:val="00E87BF7"/>
    <w:rsid w:val="00E907A9"/>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68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gliatabella1">
    <w:name w:val="Griglia tabella1"/>
    <w:basedOn w:val="Tabellanormale"/>
    <w:next w:val="Grigliatabella"/>
    <w:rsid w:val="003A2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4132</Words>
  <Characters>23559</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27636</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
  <cp:revision>1</cp:revision>
  <dcterms:created xsi:type="dcterms:W3CDTF">2024-01-10T11:57:00Z</dcterms:created>
  <dcterms:modified xsi:type="dcterms:W3CDTF">2024-03-11T11:42:00Z</dcterms:modified>
</cp:coreProperties>
</file>